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191" w:rsidRDefault="008C2191" w:rsidP="00DC4E08">
      <w:pPr>
        <w:tabs>
          <w:tab w:val="left" w:pos="6804"/>
        </w:tabs>
        <w:ind w:left="5529"/>
        <w:rPr>
          <w:szCs w:val="24"/>
        </w:rPr>
      </w:pPr>
      <w:r>
        <w:t>Valstybinių ir savivaldybių švietimo įstaigų (išskyrus aukštąsias mokyklas) vadovų, jų pavaduotojų ugdymui, ugdymą organizuojančių skyrių vedėjų veiklos vertinimo nuostatų</w:t>
      </w:r>
    </w:p>
    <w:p w:rsidR="008C2191" w:rsidRPr="00DA4C2F" w:rsidRDefault="008C2191" w:rsidP="00DC4E08">
      <w:pPr>
        <w:tabs>
          <w:tab w:val="left" w:pos="6804"/>
        </w:tabs>
        <w:ind w:left="5529"/>
        <w:rPr>
          <w:szCs w:val="24"/>
          <w:lang w:eastAsia="ar-SA"/>
        </w:rPr>
      </w:pPr>
      <w:r>
        <w:rPr>
          <w:szCs w:val="24"/>
          <w:lang w:eastAsia="ar-SA"/>
        </w:rPr>
        <w:t xml:space="preserve">1 </w:t>
      </w:r>
      <w:r w:rsidRPr="00DA4C2F">
        <w:rPr>
          <w:szCs w:val="24"/>
          <w:lang w:eastAsia="ar-SA"/>
        </w:rPr>
        <w:t>priedas</w:t>
      </w:r>
    </w:p>
    <w:p w:rsidR="008C2191" w:rsidRPr="00DA4C2F" w:rsidRDefault="008C2191" w:rsidP="008C2191">
      <w:pPr>
        <w:tabs>
          <w:tab w:val="left" w:pos="6237"/>
          <w:tab w:val="right" w:pos="8306"/>
        </w:tabs>
        <w:rPr>
          <w:szCs w:val="24"/>
        </w:rPr>
      </w:pPr>
    </w:p>
    <w:p w:rsidR="008C2191" w:rsidRDefault="008C2191" w:rsidP="008C2191">
      <w:pPr>
        <w:jc w:val="center"/>
        <w:rPr>
          <w:b/>
          <w:szCs w:val="24"/>
        </w:rPr>
      </w:pPr>
      <w:r w:rsidRPr="00DA4C2F">
        <w:rPr>
          <w:b/>
          <w:szCs w:val="24"/>
        </w:rPr>
        <w:t>(</w:t>
      </w:r>
      <w:r>
        <w:rPr>
          <w:b/>
          <w:szCs w:val="24"/>
        </w:rPr>
        <w:t>Š</w:t>
      </w:r>
      <w:r w:rsidRPr="00DA4C2F">
        <w:rPr>
          <w:b/>
          <w:szCs w:val="24"/>
        </w:rPr>
        <w:t>vietimo įstaig</w:t>
      </w:r>
      <w:r>
        <w:rPr>
          <w:b/>
          <w:szCs w:val="24"/>
        </w:rPr>
        <w:t>os</w:t>
      </w:r>
      <w:r w:rsidRPr="00DA4C2F">
        <w:rPr>
          <w:b/>
          <w:szCs w:val="24"/>
        </w:rPr>
        <w:t xml:space="preserve"> </w:t>
      </w:r>
      <w:r>
        <w:rPr>
          <w:b/>
          <w:szCs w:val="24"/>
        </w:rPr>
        <w:t xml:space="preserve">(išskyrus aukštąją mokyklą) </w:t>
      </w:r>
      <w:r w:rsidRPr="00DA4C2F">
        <w:rPr>
          <w:b/>
          <w:szCs w:val="24"/>
        </w:rPr>
        <w:t>vadov</w:t>
      </w:r>
      <w:r>
        <w:rPr>
          <w:b/>
          <w:szCs w:val="24"/>
        </w:rPr>
        <w:t xml:space="preserve">o </w:t>
      </w:r>
      <w:r w:rsidRPr="00DA4C2F">
        <w:rPr>
          <w:b/>
          <w:szCs w:val="24"/>
        </w:rPr>
        <w:t>metų veiklos ataskaitos forma)</w:t>
      </w:r>
    </w:p>
    <w:p w:rsidR="00F45DFF" w:rsidRDefault="00F45DFF" w:rsidP="002E5CA5">
      <w:pPr>
        <w:overflowPunct w:val="0"/>
        <w:spacing w:line="240" w:lineRule="atLeast"/>
        <w:jc w:val="center"/>
        <w:textAlignment w:val="baseline"/>
        <w:rPr>
          <w:b/>
          <w:szCs w:val="24"/>
        </w:rPr>
      </w:pPr>
    </w:p>
    <w:p w:rsidR="002E5CA5" w:rsidRPr="008F5C0B" w:rsidRDefault="000C4011" w:rsidP="002E5CA5">
      <w:pPr>
        <w:overflowPunct w:val="0"/>
        <w:spacing w:line="240" w:lineRule="atLeast"/>
        <w:jc w:val="center"/>
        <w:textAlignment w:val="baseline"/>
        <w:rPr>
          <w:b/>
          <w:szCs w:val="24"/>
        </w:rPr>
      </w:pPr>
      <w:r>
        <w:rPr>
          <w:b/>
          <w:szCs w:val="24"/>
        </w:rPr>
        <w:t>ALYTAUS R. MIROSLAVO GIMNAZIJOS</w:t>
      </w:r>
    </w:p>
    <w:p w:rsidR="000C4011" w:rsidRDefault="000C4011" w:rsidP="000C4011">
      <w:pPr>
        <w:tabs>
          <w:tab w:val="left" w:pos="14656"/>
        </w:tabs>
        <w:overflowPunct w:val="0"/>
        <w:jc w:val="center"/>
        <w:textAlignment w:val="baseline"/>
        <w:rPr>
          <w:b/>
          <w:szCs w:val="24"/>
        </w:rPr>
      </w:pPr>
      <w:r>
        <w:rPr>
          <w:b/>
          <w:szCs w:val="24"/>
        </w:rPr>
        <w:t>DIREKTORĖS SONATOS GRAŽULIENĖS</w:t>
      </w:r>
    </w:p>
    <w:p w:rsidR="005058D9" w:rsidRPr="00DA4C2F" w:rsidRDefault="005058D9" w:rsidP="005058D9">
      <w:pPr>
        <w:jc w:val="center"/>
        <w:rPr>
          <w:b/>
          <w:szCs w:val="24"/>
        </w:rPr>
      </w:pPr>
      <w:r w:rsidRPr="00DA4C2F">
        <w:rPr>
          <w:b/>
          <w:szCs w:val="24"/>
        </w:rPr>
        <w:t>METŲ VEIKLOS ATASKAITA</w:t>
      </w:r>
    </w:p>
    <w:p w:rsidR="005058D9" w:rsidRPr="00DA4C2F" w:rsidRDefault="005058D9" w:rsidP="005058D9">
      <w:pPr>
        <w:jc w:val="center"/>
        <w:rPr>
          <w:szCs w:val="24"/>
        </w:rPr>
      </w:pPr>
    </w:p>
    <w:p w:rsidR="005058D9" w:rsidRPr="00A2040B" w:rsidRDefault="00D07DCF" w:rsidP="009825FA">
      <w:pPr>
        <w:jc w:val="center"/>
        <w:rPr>
          <w:szCs w:val="24"/>
        </w:rPr>
      </w:pPr>
      <w:r>
        <w:rPr>
          <w:szCs w:val="24"/>
          <w:u w:val="single"/>
        </w:rPr>
        <w:t>2024-01-20</w:t>
      </w:r>
      <w:r w:rsidR="00A2040B">
        <w:rPr>
          <w:szCs w:val="24"/>
          <w:u w:val="single"/>
        </w:rPr>
        <w:t xml:space="preserve">   </w:t>
      </w:r>
      <w:r w:rsidR="005058D9" w:rsidRPr="00DA4C2F">
        <w:rPr>
          <w:szCs w:val="24"/>
        </w:rPr>
        <w:t xml:space="preserve"> </w:t>
      </w:r>
      <w:r w:rsidR="005058D9" w:rsidRPr="007343FB">
        <w:rPr>
          <w:szCs w:val="24"/>
        </w:rPr>
        <w:t xml:space="preserve">Nr. </w:t>
      </w:r>
      <w:r w:rsidR="00A2040B">
        <w:rPr>
          <w:szCs w:val="24"/>
        </w:rPr>
        <w:t>_____</w:t>
      </w:r>
    </w:p>
    <w:p w:rsidR="005058D9" w:rsidRDefault="009825FA" w:rsidP="000C4011">
      <w:pPr>
        <w:ind w:left="2592" w:firstLine="1296"/>
      </w:pPr>
      <w:r>
        <w:t xml:space="preserve">     </w:t>
      </w:r>
      <w:r w:rsidR="005058D9" w:rsidRPr="00A4504C">
        <w:t>(data)</w:t>
      </w:r>
    </w:p>
    <w:p w:rsidR="000C4011" w:rsidRPr="00A4504C" w:rsidRDefault="000C4011" w:rsidP="000C4011">
      <w:pPr>
        <w:ind w:left="2592" w:firstLine="1296"/>
      </w:pPr>
    </w:p>
    <w:p w:rsidR="000C4011" w:rsidRPr="000C4011" w:rsidRDefault="000C4011" w:rsidP="000C4011">
      <w:pPr>
        <w:tabs>
          <w:tab w:val="left" w:pos="3828"/>
        </w:tabs>
        <w:overflowPunct w:val="0"/>
        <w:jc w:val="center"/>
        <w:textAlignment w:val="baseline"/>
        <w:rPr>
          <w:szCs w:val="24"/>
          <w:u w:val="single"/>
        </w:rPr>
      </w:pPr>
      <w:r w:rsidRPr="000C4011">
        <w:rPr>
          <w:szCs w:val="24"/>
          <w:u w:val="single"/>
        </w:rPr>
        <w:t>Miroslavas</w:t>
      </w:r>
    </w:p>
    <w:p w:rsidR="005058D9" w:rsidRPr="00A4504C" w:rsidRDefault="000C4011" w:rsidP="000C4011">
      <w:pPr>
        <w:tabs>
          <w:tab w:val="left" w:pos="3828"/>
        </w:tabs>
        <w:jc w:val="center"/>
      </w:pPr>
      <w:r w:rsidRPr="00A4504C">
        <w:t xml:space="preserve"> </w:t>
      </w:r>
      <w:r w:rsidR="005058D9" w:rsidRPr="00A4504C">
        <w:t>(sudarymo vieta)</w:t>
      </w:r>
    </w:p>
    <w:p w:rsidR="005058D9" w:rsidRPr="00BA06A9" w:rsidRDefault="005058D9" w:rsidP="005058D9">
      <w:pPr>
        <w:jc w:val="center"/>
      </w:pPr>
    </w:p>
    <w:p w:rsidR="005058D9" w:rsidRPr="00DA4C2F" w:rsidRDefault="005058D9" w:rsidP="005058D9">
      <w:pPr>
        <w:jc w:val="center"/>
        <w:rPr>
          <w:b/>
          <w:szCs w:val="24"/>
        </w:rPr>
      </w:pPr>
      <w:r w:rsidRPr="00DA4C2F">
        <w:rPr>
          <w:b/>
          <w:szCs w:val="24"/>
        </w:rPr>
        <w:t>I SKYRIUS</w:t>
      </w:r>
    </w:p>
    <w:p w:rsidR="005058D9" w:rsidRPr="00DA4C2F" w:rsidRDefault="005058D9" w:rsidP="005058D9">
      <w:pPr>
        <w:jc w:val="center"/>
        <w:rPr>
          <w:b/>
          <w:szCs w:val="24"/>
        </w:rPr>
      </w:pPr>
      <w:r w:rsidRPr="00DA4C2F">
        <w:rPr>
          <w:b/>
          <w:szCs w:val="24"/>
        </w:rPr>
        <w:t>STRATEGINIO PLANO IR METINIO VEIKLOS PLANO ĮGYVENDINIMAS</w:t>
      </w:r>
    </w:p>
    <w:p w:rsidR="005058D9" w:rsidRPr="00BA06A9" w:rsidRDefault="005058D9" w:rsidP="005058D9">
      <w:pPr>
        <w:jc w:val="center"/>
        <w:rPr>
          <w:b/>
        </w:rPr>
      </w:pPr>
    </w:p>
    <w:tbl>
      <w:tblPr>
        <w:tblStyle w:val="Lentelstinklelis"/>
        <w:tblW w:w="0" w:type="auto"/>
        <w:tblInd w:w="-147" w:type="dxa"/>
        <w:tblLook w:val="04A0" w:firstRow="1" w:lastRow="0" w:firstColumn="1" w:lastColumn="0" w:noHBand="0" w:noVBand="1"/>
      </w:tblPr>
      <w:tblGrid>
        <w:gridCol w:w="9491"/>
      </w:tblGrid>
      <w:tr w:rsidR="005058D9" w:rsidRPr="00DA4C2F" w:rsidTr="00254940">
        <w:tc>
          <w:tcPr>
            <w:tcW w:w="9491" w:type="dxa"/>
          </w:tcPr>
          <w:p w:rsidR="005058D9" w:rsidRDefault="005058D9" w:rsidP="005E041D">
            <w:pPr>
              <w:spacing w:line="276" w:lineRule="auto"/>
              <w:rPr>
                <w:sz w:val="20"/>
              </w:rPr>
            </w:pPr>
            <w:r w:rsidRPr="00BA06A9">
              <w:rPr>
                <w:sz w:val="20"/>
              </w:rPr>
              <w:t>(</w:t>
            </w:r>
            <w:r>
              <w:rPr>
                <w:sz w:val="20"/>
              </w:rPr>
              <w:t>Š</w:t>
            </w:r>
            <w:r w:rsidRPr="00BA06A9">
              <w:rPr>
                <w:sz w:val="20"/>
              </w:rPr>
              <w:t>vietimo įstaigos strateginio plano ir metinio veiklos plano įgyvendinimo kryptys ir svariausi rezultatai bei rodikliai)</w:t>
            </w:r>
          </w:p>
          <w:p w:rsidR="001B1BAC" w:rsidRPr="005D17F4" w:rsidRDefault="00BD64A3" w:rsidP="00EC599D">
            <w:pPr>
              <w:tabs>
                <w:tab w:val="left" w:pos="851"/>
              </w:tabs>
              <w:spacing w:line="276" w:lineRule="auto"/>
              <w:jc w:val="both"/>
              <w:rPr>
                <w:color w:val="000000" w:themeColor="text1"/>
                <w:szCs w:val="24"/>
              </w:rPr>
            </w:pPr>
            <w:r>
              <w:rPr>
                <w:szCs w:val="24"/>
              </w:rPr>
              <w:t xml:space="preserve">              </w:t>
            </w:r>
            <w:r w:rsidRPr="005D17F4">
              <w:rPr>
                <w:color w:val="000000" w:themeColor="text1"/>
                <w:szCs w:val="24"/>
              </w:rPr>
              <w:t>Alyt</w:t>
            </w:r>
            <w:r w:rsidR="00872CCF" w:rsidRPr="005D17F4">
              <w:rPr>
                <w:color w:val="000000" w:themeColor="text1"/>
                <w:szCs w:val="24"/>
              </w:rPr>
              <w:t xml:space="preserve">aus r. Miroslavo gimnazijos </w:t>
            </w:r>
            <w:r w:rsidR="00773D52" w:rsidRPr="006C5822">
              <w:rPr>
                <w:color w:val="000000" w:themeColor="text1"/>
                <w:szCs w:val="24"/>
              </w:rPr>
              <w:t>2023</w:t>
            </w:r>
            <w:r w:rsidRPr="006C5822">
              <w:rPr>
                <w:color w:val="000000" w:themeColor="text1"/>
                <w:szCs w:val="24"/>
              </w:rPr>
              <w:t xml:space="preserve"> metų </w:t>
            </w:r>
            <w:r w:rsidRPr="005D17F4">
              <w:rPr>
                <w:color w:val="000000" w:themeColor="text1"/>
                <w:szCs w:val="24"/>
              </w:rPr>
              <w:t xml:space="preserve">svarbiausi prioritetai buvo </w:t>
            </w:r>
            <w:r w:rsidR="00296F90" w:rsidRPr="005D17F4">
              <w:rPr>
                <w:color w:val="000000" w:themeColor="text1"/>
                <w:szCs w:val="24"/>
              </w:rPr>
              <w:t>ugdymo kokybės</w:t>
            </w:r>
            <w:r w:rsidR="003E432C">
              <w:rPr>
                <w:color w:val="000000" w:themeColor="text1"/>
                <w:szCs w:val="24"/>
              </w:rPr>
              <w:t xml:space="preserve"> gerinimas, </w:t>
            </w:r>
            <w:r w:rsidR="00EF5640">
              <w:rPr>
                <w:color w:val="000000" w:themeColor="text1"/>
                <w:szCs w:val="24"/>
              </w:rPr>
              <w:t xml:space="preserve">skirtingų gebėjimų turinčių </w:t>
            </w:r>
            <w:r w:rsidR="003E432C">
              <w:rPr>
                <w:color w:val="000000" w:themeColor="text1"/>
                <w:szCs w:val="24"/>
              </w:rPr>
              <w:t>mokinių savirealizacijos galimybių</w:t>
            </w:r>
            <w:r w:rsidR="00EF5640">
              <w:rPr>
                <w:color w:val="000000" w:themeColor="text1"/>
                <w:szCs w:val="24"/>
              </w:rPr>
              <w:t xml:space="preserve"> plėtojimas bei sveikos</w:t>
            </w:r>
            <w:r w:rsidR="00296F90" w:rsidRPr="005D17F4">
              <w:rPr>
                <w:color w:val="000000" w:themeColor="text1"/>
                <w:szCs w:val="24"/>
              </w:rPr>
              <w:t xml:space="preserve">, </w:t>
            </w:r>
            <w:r w:rsidR="000677B7" w:rsidRPr="005D17F4">
              <w:rPr>
                <w:color w:val="000000" w:themeColor="text1"/>
                <w:szCs w:val="24"/>
              </w:rPr>
              <w:t>saugios</w:t>
            </w:r>
            <w:r w:rsidR="00296F90" w:rsidRPr="005D17F4">
              <w:rPr>
                <w:color w:val="000000" w:themeColor="text1"/>
                <w:szCs w:val="24"/>
              </w:rPr>
              <w:t xml:space="preserve"> ir palankios ugdymo</w:t>
            </w:r>
            <w:r w:rsidR="00EF5640">
              <w:rPr>
                <w:color w:val="000000" w:themeColor="text1"/>
                <w:szCs w:val="24"/>
              </w:rPr>
              <w:t>(</w:t>
            </w:r>
            <w:proofErr w:type="spellStart"/>
            <w:r w:rsidR="00EF5640">
              <w:rPr>
                <w:color w:val="000000" w:themeColor="text1"/>
                <w:szCs w:val="24"/>
              </w:rPr>
              <w:t>si</w:t>
            </w:r>
            <w:proofErr w:type="spellEnd"/>
            <w:r w:rsidR="00EF5640">
              <w:rPr>
                <w:color w:val="000000" w:themeColor="text1"/>
                <w:szCs w:val="24"/>
              </w:rPr>
              <w:t>)</w:t>
            </w:r>
            <w:r w:rsidR="00296F90" w:rsidRPr="005D17F4">
              <w:rPr>
                <w:color w:val="000000" w:themeColor="text1"/>
                <w:szCs w:val="24"/>
              </w:rPr>
              <w:t xml:space="preserve"> aplinkos </w:t>
            </w:r>
            <w:r w:rsidR="00EF5640">
              <w:rPr>
                <w:color w:val="000000" w:themeColor="text1"/>
                <w:szCs w:val="24"/>
              </w:rPr>
              <w:t>puoselėjimas</w:t>
            </w:r>
            <w:r w:rsidR="00EF06D0" w:rsidRPr="005D17F4">
              <w:rPr>
                <w:color w:val="000000" w:themeColor="text1"/>
                <w:szCs w:val="24"/>
              </w:rPr>
              <w:t>.</w:t>
            </w:r>
            <w:r w:rsidR="00296F90" w:rsidRPr="005D17F4">
              <w:rPr>
                <w:color w:val="000000" w:themeColor="text1"/>
                <w:szCs w:val="24"/>
              </w:rPr>
              <w:t xml:space="preserve"> </w:t>
            </w:r>
            <w:r w:rsidR="001B1BAC" w:rsidRPr="005D17F4">
              <w:rPr>
                <w:color w:val="000000" w:themeColor="text1"/>
                <w:szCs w:val="24"/>
              </w:rPr>
              <w:t xml:space="preserve">   </w:t>
            </w:r>
          </w:p>
          <w:p w:rsidR="00A03133" w:rsidRDefault="001B1BAC" w:rsidP="00EC599D">
            <w:pPr>
              <w:tabs>
                <w:tab w:val="left" w:pos="851"/>
              </w:tabs>
              <w:spacing w:line="276" w:lineRule="auto"/>
              <w:jc w:val="both"/>
              <w:rPr>
                <w:color w:val="000000" w:themeColor="text1"/>
                <w:szCs w:val="24"/>
              </w:rPr>
            </w:pPr>
            <w:r w:rsidRPr="005D17F4">
              <w:rPr>
                <w:color w:val="000000" w:themeColor="text1"/>
                <w:szCs w:val="24"/>
              </w:rPr>
              <w:t xml:space="preserve">              </w:t>
            </w:r>
            <w:r w:rsidR="002B7C92">
              <w:rPr>
                <w:color w:val="000000" w:themeColor="text1"/>
                <w:szCs w:val="24"/>
              </w:rPr>
              <w:t>Vis dar pelnytai nemenkas</w:t>
            </w:r>
            <w:r w:rsidR="00EF06D0" w:rsidRPr="005D17F4">
              <w:rPr>
                <w:color w:val="000000" w:themeColor="text1"/>
                <w:szCs w:val="24"/>
              </w:rPr>
              <w:t xml:space="preserve"> dėmesys buvo skiriamas </w:t>
            </w:r>
            <w:r w:rsidR="002B7C92">
              <w:rPr>
                <w:color w:val="000000" w:themeColor="text1"/>
                <w:szCs w:val="24"/>
              </w:rPr>
              <w:t>pedagogų bendrųjų ir profesinių kompetencijų tobulinimui</w:t>
            </w:r>
            <w:r w:rsidR="00296F90" w:rsidRPr="005D17F4">
              <w:rPr>
                <w:color w:val="000000" w:themeColor="text1"/>
                <w:szCs w:val="24"/>
              </w:rPr>
              <w:t xml:space="preserve">, </w:t>
            </w:r>
            <w:r w:rsidR="002B7C92">
              <w:rPr>
                <w:color w:val="000000" w:themeColor="text1"/>
                <w:szCs w:val="24"/>
              </w:rPr>
              <w:t>atsižvelgiant į pastarųjų metų kontekstą</w:t>
            </w:r>
            <w:r w:rsidR="00A03133">
              <w:rPr>
                <w:color w:val="000000" w:themeColor="text1"/>
                <w:szCs w:val="24"/>
              </w:rPr>
              <w:t>: nuosekliai</w:t>
            </w:r>
            <w:r w:rsidR="002B7C92">
              <w:rPr>
                <w:color w:val="000000" w:themeColor="text1"/>
                <w:szCs w:val="24"/>
              </w:rPr>
              <w:t xml:space="preserve"> vyko pasirengimas </w:t>
            </w:r>
            <w:r w:rsidR="007808AC">
              <w:rPr>
                <w:color w:val="000000" w:themeColor="text1"/>
                <w:szCs w:val="24"/>
              </w:rPr>
              <w:t xml:space="preserve">sėkmingam </w:t>
            </w:r>
            <w:r w:rsidR="002B7C92">
              <w:rPr>
                <w:color w:val="000000" w:themeColor="text1"/>
                <w:szCs w:val="24"/>
              </w:rPr>
              <w:t>darbui pagal atnaujintas bendrąsias programas</w:t>
            </w:r>
            <w:r w:rsidR="00A03133">
              <w:rPr>
                <w:color w:val="000000" w:themeColor="text1"/>
                <w:szCs w:val="24"/>
              </w:rPr>
              <w:t xml:space="preserve"> bei kryptingai tobulintos žinios apie </w:t>
            </w:r>
            <w:proofErr w:type="spellStart"/>
            <w:r w:rsidR="00A03133">
              <w:rPr>
                <w:color w:val="000000" w:themeColor="text1"/>
                <w:szCs w:val="24"/>
              </w:rPr>
              <w:t>įtraukųjį</w:t>
            </w:r>
            <w:proofErr w:type="spellEnd"/>
            <w:r w:rsidR="00A03133">
              <w:rPr>
                <w:color w:val="000000" w:themeColor="text1"/>
                <w:szCs w:val="24"/>
              </w:rPr>
              <w:t xml:space="preserve"> ugdymą</w:t>
            </w:r>
            <w:r w:rsidR="007808AC">
              <w:rPr>
                <w:color w:val="000000" w:themeColor="text1"/>
                <w:szCs w:val="24"/>
              </w:rPr>
              <w:t xml:space="preserve"> – plačiau domėtasi apie sklandaus darbo galimybes su specialiųjų ugdymosi poreikių turinčiais mokiniais</w:t>
            </w:r>
            <w:r w:rsidR="002B7C92">
              <w:rPr>
                <w:color w:val="000000" w:themeColor="text1"/>
                <w:szCs w:val="24"/>
              </w:rPr>
              <w:t xml:space="preserve">. </w:t>
            </w:r>
          </w:p>
          <w:p w:rsidR="00D47012" w:rsidRDefault="00F007AB" w:rsidP="00EC599D">
            <w:pPr>
              <w:tabs>
                <w:tab w:val="left" w:pos="851"/>
              </w:tabs>
              <w:spacing w:line="276" w:lineRule="auto"/>
              <w:jc w:val="both"/>
              <w:rPr>
                <w:color w:val="000000" w:themeColor="text1"/>
                <w:szCs w:val="24"/>
              </w:rPr>
            </w:pPr>
            <w:r>
              <w:rPr>
                <w:color w:val="000000" w:themeColor="text1"/>
                <w:szCs w:val="24"/>
              </w:rPr>
              <w:t xml:space="preserve">            Diegiant atnaujintas bendrąsias programas, neprarado aktualumo mokytojų kolegialus bendradarbiavimas: dalijimasis sukaupta patirtimi, draugiškos įžvalgos stebint vieni kitų veiklą.</w:t>
            </w:r>
          </w:p>
          <w:p w:rsidR="007F52AA" w:rsidRDefault="00D47012" w:rsidP="00EC599D">
            <w:pPr>
              <w:tabs>
                <w:tab w:val="left" w:pos="851"/>
              </w:tabs>
              <w:spacing w:line="276" w:lineRule="auto"/>
              <w:jc w:val="both"/>
              <w:rPr>
                <w:color w:val="000000" w:themeColor="text1"/>
                <w:szCs w:val="24"/>
              </w:rPr>
            </w:pPr>
            <w:r>
              <w:rPr>
                <w:color w:val="000000" w:themeColor="text1"/>
                <w:szCs w:val="24"/>
              </w:rPr>
              <w:t xml:space="preserve">            </w:t>
            </w:r>
            <w:r w:rsidR="00D720C3">
              <w:rPr>
                <w:color w:val="000000" w:themeColor="text1"/>
                <w:szCs w:val="24"/>
              </w:rPr>
              <w:t xml:space="preserve">Stiprėjantį mokymosi įvairiapusiškumą rodo teigiama linkme kintantys duomenys: </w:t>
            </w:r>
            <w:r w:rsidR="00B579FE">
              <w:rPr>
                <w:color w:val="000000" w:themeColor="text1"/>
                <w:szCs w:val="24"/>
              </w:rPr>
              <w:t>vis daugiau mokytojų veda integruotas pamokas (nuo 82 proc. 2022 m. iki 85 proc. 2023 m.), ugdomąją veiklą organizuoja netradicinėje aplinkoje (</w:t>
            </w:r>
            <w:r w:rsidR="009D60E6">
              <w:rPr>
                <w:color w:val="000000" w:themeColor="text1"/>
                <w:szCs w:val="24"/>
              </w:rPr>
              <w:t xml:space="preserve">nuo </w:t>
            </w:r>
            <w:r w:rsidR="00B579FE">
              <w:rPr>
                <w:color w:val="000000" w:themeColor="text1"/>
                <w:szCs w:val="24"/>
              </w:rPr>
              <w:t>79 proc.</w:t>
            </w:r>
            <w:r w:rsidR="009D60E6">
              <w:rPr>
                <w:color w:val="000000" w:themeColor="text1"/>
                <w:szCs w:val="24"/>
              </w:rPr>
              <w:t xml:space="preserve"> 2022 m. iki </w:t>
            </w:r>
            <w:r w:rsidR="00B579FE">
              <w:rPr>
                <w:color w:val="000000" w:themeColor="text1"/>
                <w:szCs w:val="24"/>
              </w:rPr>
              <w:t>85 proc.</w:t>
            </w:r>
            <w:r w:rsidR="009D60E6">
              <w:rPr>
                <w:color w:val="000000" w:themeColor="text1"/>
                <w:szCs w:val="24"/>
              </w:rPr>
              <w:t xml:space="preserve"> 2023 m.</w:t>
            </w:r>
            <w:r w:rsidR="00B579FE">
              <w:rPr>
                <w:color w:val="000000" w:themeColor="text1"/>
                <w:szCs w:val="24"/>
              </w:rPr>
              <w:t xml:space="preserve">). </w:t>
            </w:r>
          </w:p>
          <w:p w:rsidR="00BD64A3" w:rsidRPr="005D17F4" w:rsidRDefault="007F52AA" w:rsidP="00EC599D">
            <w:pPr>
              <w:tabs>
                <w:tab w:val="left" w:pos="851"/>
              </w:tabs>
              <w:spacing w:line="276" w:lineRule="auto"/>
              <w:jc w:val="both"/>
              <w:rPr>
                <w:color w:val="000000" w:themeColor="text1"/>
                <w:szCs w:val="24"/>
              </w:rPr>
            </w:pPr>
            <w:r>
              <w:rPr>
                <w:color w:val="000000" w:themeColor="text1"/>
                <w:szCs w:val="24"/>
              </w:rPr>
              <w:t xml:space="preserve">            </w:t>
            </w:r>
            <w:r w:rsidR="00E75D08">
              <w:rPr>
                <w:color w:val="000000" w:themeColor="text1"/>
                <w:szCs w:val="24"/>
              </w:rPr>
              <w:t>Pastebimas a</w:t>
            </w:r>
            <w:r w:rsidR="00140846">
              <w:rPr>
                <w:color w:val="000000" w:themeColor="text1"/>
                <w:szCs w:val="24"/>
              </w:rPr>
              <w:t>ktyvesnis, įvairesnis</w:t>
            </w:r>
            <w:r w:rsidR="00B8037C">
              <w:rPr>
                <w:color w:val="000000" w:themeColor="text1"/>
                <w:szCs w:val="24"/>
              </w:rPr>
              <w:t xml:space="preserve"> skaitmeninių </w:t>
            </w:r>
            <w:r w:rsidR="00140846">
              <w:rPr>
                <w:color w:val="000000" w:themeColor="text1"/>
                <w:szCs w:val="24"/>
              </w:rPr>
              <w:t xml:space="preserve">mokymo </w:t>
            </w:r>
            <w:r w:rsidR="00B8037C">
              <w:rPr>
                <w:color w:val="000000" w:themeColor="text1"/>
                <w:szCs w:val="24"/>
              </w:rPr>
              <w:t>priemonių</w:t>
            </w:r>
            <w:r w:rsidR="00140846">
              <w:rPr>
                <w:color w:val="000000" w:themeColor="text1"/>
                <w:szCs w:val="24"/>
              </w:rPr>
              <w:t xml:space="preserve"> ir virtualių aplinkų</w:t>
            </w:r>
            <w:r w:rsidR="00B8037C">
              <w:rPr>
                <w:color w:val="000000" w:themeColor="text1"/>
                <w:szCs w:val="24"/>
              </w:rPr>
              <w:t xml:space="preserve"> naudojimas</w:t>
            </w:r>
            <w:r w:rsidR="00E75D08">
              <w:rPr>
                <w:color w:val="000000" w:themeColor="text1"/>
                <w:szCs w:val="24"/>
              </w:rPr>
              <w:t xml:space="preserve">: </w:t>
            </w:r>
            <w:r w:rsidR="00C47552">
              <w:rPr>
                <w:szCs w:val="24"/>
              </w:rPr>
              <w:t>93</w:t>
            </w:r>
            <w:r w:rsidR="009D60E6">
              <w:rPr>
                <w:szCs w:val="24"/>
              </w:rPr>
              <w:t xml:space="preserve"> proc. mokytojų </w:t>
            </w:r>
            <w:r w:rsidR="00C47552">
              <w:rPr>
                <w:szCs w:val="24"/>
              </w:rPr>
              <w:t>šalia jau žinomų ir išbandytų įrankių (</w:t>
            </w:r>
            <w:r w:rsidR="006079A9">
              <w:rPr>
                <w:szCs w:val="24"/>
              </w:rPr>
              <w:t xml:space="preserve">EMA, </w:t>
            </w:r>
            <w:proofErr w:type="spellStart"/>
            <w:r w:rsidR="006079A9">
              <w:rPr>
                <w:i/>
                <w:szCs w:val="24"/>
              </w:rPr>
              <w:t>E</w:t>
            </w:r>
            <w:r w:rsidR="006079A9" w:rsidRPr="00C84B1A">
              <w:rPr>
                <w:i/>
                <w:szCs w:val="24"/>
              </w:rPr>
              <w:t>duka</w:t>
            </w:r>
            <w:proofErr w:type="spellEnd"/>
            <w:r w:rsidR="00C47552" w:rsidRPr="00C84B1A">
              <w:rPr>
                <w:i/>
                <w:szCs w:val="24"/>
              </w:rPr>
              <w:t xml:space="preserve">, </w:t>
            </w:r>
            <w:proofErr w:type="spellStart"/>
            <w:r w:rsidR="00C47552" w:rsidRPr="00C84B1A">
              <w:rPr>
                <w:i/>
                <w:szCs w:val="24"/>
              </w:rPr>
              <w:t>Kahoot.lt</w:t>
            </w:r>
            <w:proofErr w:type="spellEnd"/>
            <w:r w:rsidR="00C47552">
              <w:rPr>
                <w:i/>
                <w:szCs w:val="24"/>
              </w:rPr>
              <w:t xml:space="preserve">, </w:t>
            </w:r>
            <w:proofErr w:type="spellStart"/>
            <w:r w:rsidR="00185EE6">
              <w:rPr>
                <w:i/>
                <w:szCs w:val="24"/>
              </w:rPr>
              <w:t>Mentimeter</w:t>
            </w:r>
            <w:proofErr w:type="spellEnd"/>
            <w:r w:rsidR="00C47552" w:rsidRPr="00C84B1A">
              <w:rPr>
                <w:i/>
                <w:szCs w:val="24"/>
              </w:rPr>
              <w:t xml:space="preserve">, </w:t>
            </w:r>
            <w:proofErr w:type="spellStart"/>
            <w:r w:rsidR="00C47552">
              <w:rPr>
                <w:i/>
                <w:szCs w:val="24"/>
              </w:rPr>
              <w:t>Q</w:t>
            </w:r>
            <w:r w:rsidR="006079A9">
              <w:rPr>
                <w:i/>
                <w:szCs w:val="24"/>
              </w:rPr>
              <w:t>uizizz</w:t>
            </w:r>
            <w:proofErr w:type="spellEnd"/>
            <w:r w:rsidR="00C47552">
              <w:rPr>
                <w:i/>
                <w:szCs w:val="24"/>
              </w:rPr>
              <w:t xml:space="preserve">) </w:t>
            </w:r>
            <w:r w:rsidR="00C47552">
              <w:rPr>
                <w:szCs w:val="24"/>
              </w:rPr>
              <w:t>įgudo naudotis naujomis priemonėmis ir platformomis (</w:t>
            </w:r>
            <w:proofErr w:type="spellStart"/>
            <w:r w:rsidR="006079A9" w:rsidRPr="00C84B1A">
              <w:rPr>
                <w:i/>
                <w:szCs w:val="24"/>
              </w:rPr>
              <w:t>Colorado</w:t>
            </w:r>
            <w:proofErr w:type="spellEnd"/>
            <w:r w:rsidR="006079A9" w:rsidRPr="00C84B1A">
              <w:rPr>
                <w:i/>
                <w:szCs w:val="24"/>
              </w:rPr>
              <w:t xml:space="preserve"> </w:t>
            </w:r>
            <w:proofErr w:type="spellStart"/>
            <w:r w:rsidR="006079A9" w:rsidRPr="00C84B1A">
              <w:rPr>
                <w:i/>
                <w:szCs w:val="24"/>
              </w:rPr>
              <w:t>Phet</w:t>
            </w:r>
            <w:proofErr w:type="spellEnd"/>
            <w:r w:rsidR="006079A9">
              <w:rPr>
                <w:i/>
                <w:szCs w:val="24"/>
              </w:rPr>
              <w:t xml:space="preserve">, </w:t>
            </w:r>
            <w:proofErr w:type="spellStart"/>
            <w:r w:rsidR="006079A9">
              <w:rPr>
                <w:i/>
                <w:szCs w:val="24"/>
              </w:rPr>
              <w:t>Canva</w:t>
            </w:r>
            <w:proofErr w:type="spellEnd"/>
            <w:r w:rsidR="006079A9">
              <w:rPr>
                <w:i/>
                <w:szCs w:val="24"/>
              </w:rPr>
              <w:t xml:space="preserve">, </w:t>
            </w:r>
            <w:proofErr w:type="spellStart"/>
            <w:r w:rsidR="006079A9">
              <w:rPr>
                <w:i/>
                <w:szCs w:val="24"/>
              </w:rPr>
              <w:t>W</w:t>
            </w:r>
            <w:r w:rsidR="006079A9" w:rsidRPr="006079A9">
              <w:rPr>
                <w:i/>
                <w:szCs w:val="24"/>
              </w:rPr>
              <w:t>ordwall</w:t>
            </w:r>
            <w:proofErr w:type="spellEnd"/>
            <w:r w:rsidR="006079A9">
              <w:rPr>
                <w:i/>
                <w:szCs w:val="24"/>
              </w:rPr>
              <w:t xml:space="preserve">, </w:t>
            </w:r>
            <w:r w:rsidR="006079A9" w:rsidRPr="00C84B1A">
              <w:rPr>
                <w:i/>
                <w:szCs w:val="24"/>
              </w:rPr>
              <w:t>Socrative.com</w:t>
            </w:r>
            <w:r w:rsidR="006079A9">
              <w:rPr>
                <w:i/>
                <w:szCs w:val="24"/>
              </w:rPr>
              <w:t xml:space="preserve">, </w:t>
            </w:r>
            <w:r w:rsidR="006079A9" w:rsidRPr="00C84B1A">
              <w:rPr>
                <w:i/>
                <w:szCs w:val="24"/>
              </w:rPr>
              <w:t>Vedliai,</w:t>
            </w:r>
            <w:r w:rsidR="006079A9">
              <w:rPr>
                <w:i/>
                <w:szCs w:val="24"/>
              </w:rPr>
              <w:t xml:space="preserve"> </w:t>
            </w:r>
            <w:r w:rsidR="00C47552">
              <w:rPr>
                <w:i/>
                <w:szCs w:val="24"/>
              </w:rPr>
              <w:t xml:space="preserve"> </w:t>
            </w:r>
            <w:hyperlink r:id="rId6" w:history="1">
              <w:r w:rsidR="00C47552" w:rsidRPr="006079A9">
                <w:rPr>
                  <w:color w:val="000000" w:themeColor="text1"/>
                  <w:szCs w:val="24"/>
                </w:rPr>
                <w:t>www.agenda.org</w:t>
              </w:r>
            </w:hyperlink>
            <w:r w:rsidR="00C47552">
              <w:rPr>
                <w:color w:val="000000" w:themeColor="text1"/>
                <w:szCs w:val="24"/>
              </w:rPr>
              <w:t xml:space="preserve"> ir kt.)</w:t>
            </w:r>
            <w:r w:rsidR="00785BB1">
              <w:rPr>
                <w:color w:val="000000" w:themeColor="text1"/>
                <w:szCs w:val="24"/>
              </w:rPr>
              <w:t xml:space="preserve">. </w:t>
            </w:r>
          </w:p>
          <w:p w:rsidR="00FF1B33" w:rsidRDefault="00D47012" w:rsidP="00FF0600">
            <w:pPr>
              <w:suppressAutoHyphens/>
              <w:spacing w:line="276" w:lineRule="auto"/>
              <w:jc w:val="both"/>
              <w:rPr>
                <w:color w:val="000000" w:themeColor="text1"/>
                <w:szCs w:val="24"/>
              </w:rPr>
            </w:pPr>
            <w:r>
              <w:rPr>
                <w:color w:val="000000" w:themeColor="text1"/>
                <w:szCs w:val="24"/>
              </w:rPr>
              <w:t xml:space="preserve">        </w:t>
            </w:r>
            <w:r w:rsidR="00166B37">
              <w:rPr>
                <w:color w:val="000000" w:themeColor="text1"/>
                <w:szCs w:val="24"/>
              </w:rPr>
              <w:t xml:space="preserve"> Išryškėjo</w:t>
            </w:r>
            <w:r>
              <w:rPr>
                <w:color w:val="000000" w:themeColor="text1"/>
                <w:szCs w:val="24"/>
              </w:rPr>
              <w:t xml:space="preserve"> </w:t>
            </w:r>
            <w:r w:rsidR="00166B37">
              <w:rPr>
                <w:color w:val="000000" w:themeColor="text1"/>
                <w:szCs w:val="24"/>
              </w:rPr>
              <w:t>pakankamai geri</w:t>
            </w:r>
            <w:r>
              <w:rPr>
                <w:color w:val="000000" w:themeColor="text1"/>
                <w:szCs w:val="24"/>
              </w:rPr>
              <w:t xml:space="preserve"> mokinių ugdymo(</w:t>
            </w:r>
            <w:proofErr w:type="spellStart"/>
            <w:r>
              <w:rPr>
                <w:color w:val="000000" w:themeColor="text1"/>
                <w:szCs w:val="24"/>
              </w:rPr>
              <w:t>si</w:t>
            </w:r>
            <w:proofErr w:type="spellEnd"/>
            <w:r>
              <w:rPr>
                <w:color w:val="000000" w:themeColor="text1"/>
                <w:szCs w:val="24"/>
              </w:rPr>
              <w:t xml:space="preserve">) rezultatų pokyčiai: </w:t>
            </w:r>
            <w:r w:rsidR="00166B37">
              <w:rPr>
                <w:color w:val="000000" w:themeColor="text1"/>
                <w:szCs w:val="24"/>
              </w:rPr>
              <w:t>per 2023 metus</w:t>
            </w:r>
            <w:r w:rsidR="007F52AA">
              <w:rPr>
                <w:color w:val="000000" w:themeColor="text1"/>
                <w:szCs w:val="24"/>
              </w:rPr>
              <w:t xml:space="preserve"> </w:t>
            </w:r>
            <w:r w:rsidR="00166B37">
              <w:rPr>
                <w:color w:val="000000" w:themeColor="text1"/>
                <w:szCs w:val="24"/>
              </w:rPr>
              <w:t>p</w:t>
            </w:r>
            <w:r w:rsidR="007F52AA">
              <w:rPr>
                <w:szCs w:val="24"/>
              </w:rPr>
              <w:t xml:space="preserve">agerėjo </w:t>
            </w:r>
            <w:r w:rsidR="00166B37">
              <w:rPr>
                <w:szCs w:val="24"/>
              </w:rPr>
              <w:t xml:space="preserve">6, 7, 8 </w:t>
            </w:r>
            <w:r w:rsidR="007F52AA">
              <w:rPr>
                <w:szCs w:val="24"/>
              </w:rPr>
              <w:t>klasių mokinių lietuvių kalbos ir literatūros bei ma</w:t>
            </w:r>
            <w:r w:rsidR="00166B37">
              <w:rPr>
                <w:szCs w:val="24"/>
              </w:rPr>
              <w:t xml:space="preserve">tematikos ugdymosi rezultatai. </w:t>
            </w:r>
            <w:r w:rsidR="007F52AA">
              <w:rPr>
                <w:szCs w:val="24"/>
              </w:rPr>
              <w:t>Abiejų mokomųjų dalykų pažy</w:t>
            </w:r>
            <w:r w:rsidR="00166B37">
              <w:rPr>
                <w:szCs w:val="24"/>
              </w:rPr>
              <w:t xml:space="preserve">mių vidurkis šiose klasėse </w:t>
            </w:r>
            <w:r w:rsidR="007F52AA">
              <w:rPr>
                <w:szCs w:val="24"/>
              </w:rPr>
              <w:t xml:space="preserve">pakilo mažiausiai 0,26 </w:t>
            </w:r>
            <w:r w:rsidR="00166B37">
              <w:rPr>
                <w:szCs w:val="24"/>
              </w:rPr>
              <w:t>balo</w:t>
            </w:r>
            <w:r w:rsidR="007F52AA">
              <w:rPr>
                <w:szCs w:val="24"/>
              </w:rPr>
              <w:t xml:space="preserve">. </w:t>
            </w:r>
            <w:r w:rsidR="00166B37">
              <w:rPr>
                <w:color w:val="000000" w:themeColor="text1"/>
                <w:szCs w:val="24"/>
              </w:rPr>
              <w:t>Per metus pavyko pagerinti ir PUPP rezultatų vidurkius</w:t>
            </w:r>
            <w:r w:rsidR="007F52AA" w:rsidRPr="009A5C89">
              <w:rPr>
                <w:color w:val="000000" w:themeColor="text1"/>
                <w:szCs w:val="24"/>
              </w:rPr>
              <w:t xml:space="preserve">: </w:t>
            </w:r>
            <w:r w:rsidR="007F52AA" w:rsidRPr="009A5C89">
              <w:rPr>
                <w:color w:val="000000" w:themeColor="text1"/>
                <w:shd w:val="clear" w:color="auto" w:fill="FFFFFF"/>
              </w:rPr>
              <w:t>lietuvių kalbos ir literatūros</w:t>
            </w:r>
            <w:r w:rsidR="007F52AA" w:rsidRPr="009A5C89">
              <w:rPr>
                <w:color w:val="000000" w:themeColor="text1"/>
                <w:szCs w:val="24"/>
              </w:rPr>
              <w:t xml:space="preserve"> vidurkis pakilo 0,18 balo (nuo 5,76 iki 5,94 balo), matematikos vidurkis </w:t>
            </w:r>
            <w:r w:rsidR="00166B37">
              <w:rPr>
                <w:color w:val="000000" w:themeColor="text1"/>
                <w:szCs w:val="24"/>
              </w:rPr>
              <w:t>irgi tapo aukštesnis (nuo</w:t>
            </w:r>
            <w:r w:rsidR="007F52AA" w:rsidRPr="009A5C89">
              <w:rPr>
                <w:color w:val="000000" w:themeColor="text1"/>
                <w:szCs w:val="24"/>
              </w:rPr>
              <w:t xml:space="preserve"> </w:t>
            </w:r>
            <w:r w:rsidR="00FF0600">
              <w:rPr>
                <w:color w:val="000000" w:themeColor="text1"/>
                <w:szCs w:val="24"/>
              </w:rPr>
              <w:t xml:space="preserve">planuoto išlaikyti bent </w:t>
            </w:r>
            <w:r w:rsidR="007F52AA" w:rsidRPr="009A5C89">
              <w:rPr>
                <w:color w:val="000000" w:themeColor="text1"/>
                <w:szCs w:val="24"/>
              </w:rPr>
              <w:t>4,10 balo</w:t>
            </w:r>
            <w:r w:rsidR="00166B37">
              <w:rPr>
                <w:color w:val="000000" w:themeColor="text1"/>
                <w:szCs w:val="24"/>
              </w:rPr>
              <w:t xml:space="preserve"> iki </w:t>
            </w:r>
            <w:r w:rsidR="007F52AA" w:rsidRPr="009A5C89">
              <w:rPr>
                <w:color w:val="000000" w:themeColor="text1"/>
                <w:szCs w:val="24"/>
              </w:rPr>
              <w:t>5,75 balo).</w:t>
            </w:r>
            <w:r w:rsidR="00FF0600">
              <w:rPr>
                <w:color w:val="000000" w:themeColor="text1"/>
                <w:szCs w:val="24"/>
              </w:rPr>
              <w:t xml:space="preserve"> </w:t>
            </w:r>
          </w:p>
          <w:p w:rsidR="00D47012" w:rsidRDefault="00342F82" w:rsidP="00400992">
            <w:pPr>
              <w:suppressAutoHyphens/>
              <w:spacing w:line="276" w:lineRule="auto"/>
              <w:jc w:val="both"/>
            </w:pPr>
            <w:r>
              <w:rPr>
                <w:color w:val="000000" w:themeColor="text1"/>
                <w:szCs w:val="24"/>
              </w:rPr>
              <w:t xml:space="preserve">         </w:t>
            </w:r>
            <w:r w:rsidR="00AE147E">
              <w:rPr>
                <w:color w:val="000000" w:themeColor="text1"/>
                <w:szCs w:val="24"/>
              </w:rPr>
              <w:t xml:space="preserve">Toliau rūpinamasi mokinių </w:t>
            </w:r>
            <w:r w:rsidR="00AE147E">
              <w:t>socialin</w:t>
            </w:r>
            <w:r w:rsidR="00400992">
              <w:t xml:space="preserve">ių ir </w:t>
            </w:r>
            <w:r w:rsidR="00AE147E">
              <w:t>emocinių kompetencijų ugdymu</w:t>
            </w:r>
            <w:r w:rsidR="00400992">
              <w:t xml:space="preserve"> bei jų plėtojimu, </w:t>
            </w:r>
            <w:r w:rsidR="00AE147E">
              <w:t xml:space="preserve">įgyvendinamos prevencinės programos: </w:t>
            </w:r>
            <w:r w:rsidR="00D47012">
              <w:t>„</w:t>
            </w:r>
            <w:r w:rsidR="00AE147E">
              <w:t>Antras žingsnis“</w:t>
            </w:r>
            <w:r w:rsidR="00400992">
              <w:t xml:space="preserve"> (1–4 klasių</w:t>
            </w:r>
            <w:r w:rsidR="00400992">
              <w:t xml:space="preserve"> mokiniams</w:t>
            </w:r>
            <w:r w:rsidR="00400992">
              <w:t xml:space="preserve">) , </w:t>
            </w:r>
            <w:r w:rsidR="00AE147E">
              <w:t>„Savu keliu“</w:t>
            </w:r>
            <w:r w:rsidR="00400992">
              <w:t xml:space="preserve"> </w:t>
            </w:r>
            <w:r w:rsidR="00400992">
              <w:lastRenderedPageBreak/>
              <w:t xml:space="preserve">(5–8, </w:t>
            </w:r>
            <w:proofErr w:type="spellStart"/>
            <w:r w:rsidR="00400992">
              <w:t>Ig</w:t>
            </w:r>
            <w:proofErr w:type="spellEnd"/>
            <w:r w:rsidR="00400992">
              <w:t>–</w:t>
            </w:r>
            <w:proofErr w:type="spellStart"/>
            <w:r w:rsidR="00400992">
              <w:t>IVg</w:t>
            </w:r>
            <w:proofErr w:type="spellEnd"/>
            <w:r w:rsidR="00400992">
              <w:t xml:space="preserve"> klasių mokiniams). Sėkmingai vykdoma tęstinė</w:t>
            </w:r>
            <w:r w:rsidR="00D47012">
              <w:t xml:space="preserve"> programos </w:t>
            </w:r>
            <w:r w:rsidR="00400992">
              <w:t>„Jaunimas gali“ veikla</w:t>
            </w:r>
            <w:r w:rsidR="001A2308">
              <w:t xml:space="preserve">, apimanti sportą, diskusijas ir edukacines išvykas bei įtraukianti vis daugiau mokinių į veiklas, skatinančias </w:t>
            </w:r>
            <w:r w:rsidR="000E6E8C">
              <w:t>juos ugdytis kritinį mąstymą bei</w:t>
            </w:r>
            <w:r w:rsidR="001A2308">
              <w:t xml:space="preserve"> atsakomybės jausmą. 5–8 klasių m</w:t>
            </w:r>
            <w:r w:rsidR="00400992">
              <w:t xml:space="preserve">okinių </w:t>
            </w:r>
            <w:r w:rsidR="00D47012">
              <w:t>s</w:t>
            </w:r>
            <w:r w:rsidR="00400992">
              <w:t>veikos gyvensenos įgūdžiai ugdomi programos</w:t>
            </w:r>
            <w:r w:rsidR="00D47012">
              <w:t xml:space="preserve"> „</w:t>
            </w:r>
            <w:proofErr w:type="spellStart"/>
            <w:r w:rsidR="00D47012">
              <w:t>Sveikatiada</w:t>
            </w:r>
            <w:proofErr w:type="spellEnd"/>
            <w:r w:rsidR="00D47012">
              <w:t xml:space="preserve">“ </w:t>
            </w:r>
            <w:r w:rsidR="00400992">
              <w:t xml:space="preserve">veiklų metu. </w:t>
            </w:r>
            <w:r w:rsidR="00D47012">
              <w:t xml:space="preserve">92 proc. 1–8, </w:t>
            </w:r>
            <w:proofErr w:type="spellStart"/>
            <w:r w:rsidR="00D47012">
              <w:t>Ig</w:t>
            </w:r>
            <w:proofErr w:type="spellEnd"/>
            <w:r w:rsidR="00D47012">
              <w:t>–</w:t>
            </w:r>
            <w:proofErr w:type="spellStart"/>
            <w:r w:rsidR="00D47012">
              <w:t>IVg</w:t>
            </w:r>
            <w:proofErr w:type="spellEnd"/>
            <w:r w:rsidR="00D47012">
              <w:t xml:space="preserve"> klasių mokinių dalyvavo bent vienoje kultūrinės, pažintinės veiklos ekskursijoje arba išvykoje.</w:t>
            </w:r>
          </w:p>
          <w:p w:rsidR="00AE147E" w:rsidRDefault="004174A2" w:rsidP="00EC599D">
            <w:pPr>
              <w:tabs>
                <w:tab w:val="left" w:pos="851"/>
              </w:tabs>
              <w:spacing w:line="276" w:lineRule="auto"/>
              <w:jc w:val="both"/>
              <w:rPr>
                <w:color w:val="000000" w:themeColor="text1"/>
                <w:szCs w:val="24"/>
              </w:rPr>
            </w:pPr>
            <w:r>
              <w:rPr>
                <w:color w:val="000000" w:themeColor="text1"/>
                <w:szCs w:val="24"/>
              </w:rPr>
              <w:t xml:space="preserve">           Siekiant pagerinti </w:t>
            </w:r>
            <w:r>
              <w:rPr>
                <w:color w:val="000000" w:themeColor="text1"/>
                <w:szCs w:val="24"/>
              </w:rPr>
              <w:t>skirtingų gebėjimų turinčių mo</w:t>
            </w:r>
            <w:r>
              <w:rPr>
                <w:color w:val="000000" w:themeColor="text1"/>
                <w:szCs w:val="24"/>
              </w:rPr>
              <w:t>kinių savirealizacijos galimybes, buvo užmegzti ryšiai su dviem naujais socialiniais parneriais: Lietuvos Raudonojo Kryžiaus draugija bei su Užimtumo tarnyba prie Lietuvos Respublikos socialinės apsaugos ir darbo ministerijos. Be</w:t>
            </w:r>
            <w:r w:rsidR="002D136D">
              <w:rPr>
                <w:color w:val="000000" w:themeColor="text1"/>
                <w:szCs w:val="24"/>
              </w:rPr>
              <w:t xml:space="preserve">ndradarbiaujant su partneriais </w:t>
            </w:r>
            <w:r>
              <w:rPr>
                <w:color w:val="000000" w:themeColor="text1"/>
                <w:szCs w:val="24"/>
              </w:rPr>
              <w:t>vykdytos bendros veiklos</w:t>
            </w:r>
            <w:r w:rsidR="002D136D">
              <w:rPr>
                <w:color w:val="000000" w:themeColor="text1"/>
                <w:szCs w:val="24"/>
              </w:rPr>
              <w:t>, įtraukiant mokinius-savanorius</w:t>
            </w:r>
            <w:r>
              <w:rPr>
                <w:color w:val="000000" w:themeColor="text1"/>
                <w:szCs w:val="24"/>
              </w:rPr>
              <w:t xml:space="preserve">: įgyvendinta akcija „Pasakiškos Kalėdos“ bei </w:t>
            </w:r>
            <w:r w:rsidR="002D136D">
              <w:rPr>
                <w:color w:val="000000" w:themeColor="text1"/>
                <w:szCs w:val="24"/>
              </w:rPr>
              <w:t xml:space="preserve">nepamokinio ugdymo diena „Ugdymo karjerai diena“. </w:t>
            </w:r>
            <w:r>
              <w:rPr>
                <w:color w:val="000000" w:themeColor="text1"/>
                <w:szCs w:val="24"/>
              </w:rPr>
              <w:t xml:space="preserve"> </w:t>
            </w:r>
          </w:p>
          <w:p w:rsidR="00D41B82" w:rsidRDefault="007F4318" w:rsidP="00EC599D">
            <w:pPr>
              <w:tabs>
                <w:tab w:val="left" w:pos="851"/>
              </w:tabs>
              <w:spacing w:line="276" w:lineRule="auto"/>
              <w:jc w:val="both"/>
              <w:rPr>
                <w:szCs w:val="24"/>
              </w:rPr>
            </w:pPr>
            <w:r>
              <w:rPr>
                <w:color w:val="000000" w:themeColor="text1"/>
                <w:szCs w:val="24"/>
              </w:rPr>
              <w:t xml:space="preserve">          Nuolat p</w:t>
            </w:r>
            <w:r w:rsidR="003278B7">
              <w:rPr>
                <w:color w:val="000000" w:themeColor="text1"/>
                <w:szCs w:val="24"/>
              </w:rPr>
              <w:t>uoselėjama saugi, sveika ugdymo</w:t>
            </w:r>
            <w:r>
              <w:rPr>
                <w:color w:val="000000" w:themeColor="text1"/>
                <w:szCs w:val="24"/>
              </w:rPr>
              <w:t>(</w:t>
            </w:r>
            <w:proofErr w:type="spellStart"/>
            <w:r>
              <w:rPr>
                <w:color w:val="000000" w:themeColor="text1"/>
                <w:szCs w:val="24"/>
              </w:rPr>
              <w:t>si</w:t>
            </w:r>
            <w:proofErr w:type="spellEnd"/>
            <w:r>
              <w:rPr>
                <w:color w:val="000000" w:themeColor="text1"/>
                <w:szCs w:val="24"/>
              </w:rPr>
              <w:t>) aplinka ne tik organizuojant mokiniams edukacines veiklas, tačiau ir rūpinantis gimnazijos fizinėmis erdvėmis</w:t>
            </w:r>
            <w:r w:rsidR="003278B7">
              <w:rPr>
                <w:color w:val="000000" w:themeColor="text1"/>
                <w:szCs w:val="24"/>
              </w:rPr>
              <w:t>: atliekami būtini patalpų remontai</w:t>
            </w:r>
            <w:r w:rsidR="00F83B68">
              <w:rPr>
                <w:szCs w:val="24"/>
              </w:rPr>
              <w:t xml:space="preserve">, </w:t>
            </w:r>
            <w:r w:rsidR="003278B7">
              <w:rPr>
                <w:szCs w:val="24"/>
              </w:rPr>
              <w:t>įsigyjama</w:t>
            </w:r>
            <w:r w:rsidR="001F7956">
              <w:rPr>
                <w:szCs w:val="24"/>
              </w:rPr>
              <w:t xml:space="preserve"> naujų vadovėlių bei </w:t>
            </w:r>
            <w:r w:rsidR="000445EE" w:rsidRPr="00853B4D">
              <w:rPr>
                <w:szCs w:val="24"/>
              </w:rPr>
              <w:t>ugdymo priemonių</w:t>
            </w:r>
            <w:r w:rsidR="001F7956">
              <w:rPr>
                <w:szCs w:val="24"/>
              </w:rPr>
              <w:t xml:space="preserve"> (deramą</w:t>
            </w:r>
            <w:r w:rsidR="003278B7">
              <w:rPr>
                <w:szCs w:val="24"/>
              </w:rPr>
              <w:t xml:space="preserve"> dėmesį skiriant </w:t>
            </w:r>
            <w:r w:rsidR="003278B7">
              <w:t>įtraukiojo ugdymo įgyvendinimui</w:t>
            </w:r>
            <w:r w:rsidR="001F7956">
              <w:t>)</w:t>
            </w:r>
            <w:r w:rsidR="000445EE" w:rsidRPr="00853B4D">
              <w:rPr>
                <w:szCs w:val="24"/>
              </w:rPr>
              <w:t xml:space="preserve">, </w:t>
            </w:r>
            <w:r w:rsidR="003278B7">
              <w:rPr>
                <w:szCs w:val="24"/>
              </w:rPr>
              <w:t>atnaujinami</w:t>
            </w:r>
            <w:r w:rsidR="0035551E">
              <w:rPr>
                <w:szCs w:val="24"/>
              </w:rPr>
              <w:t xml:space="preserve"> baldai</w:t>
            </w:r>
            <w:r w:rsidR="000445EE">
              <w:rPr>
                <w:szCs w:val="24"/>
              </w:rPr>
              <w:t>,</w:t>
            </w:r>
            <w:r w:rsidR="003278B7">
              <w:rPr>
                <w:szCs w:val="24"/>
              </w:rPr>
              <w:t xml:space="preserve"> rūpinamasi </w:t>
            </w:r>
            <w:r w:rsidR="00D41B82">
              <w:rPr>
                <w:szCs w:val="24"/>
              </w:rPr>
              <w:t>patalpų švara, įsigyjama kanceliarinių, ūkinių prekių, inventoriaus. Užtikrinama tinkama ugdymo(</w:t>
            </w:r>
            <w:proofErr w:type="spellStart"/>
            <w:r w:rsidR="00D41B82">
              <w:rPr>
                <w:szCs w:val="24"/>
              </w:rPr>
              <w:t>si</w:t>
            </w:r>
            <w:proofErr w:type="spellEnd"/>
            <w:r w:rsidR="00D41B82">
              <w:rPr>
                <w:szCs w:val="24"/>
              </w:rPr>
              <w:t>) aplinka: saugios patalpos, geras apšvietimas, stebėjimo kameros patalpose ir lauke.</w:t>
            </w:r>
            <w:r w:rsidR="00D41B82">
              <w:rPr>
                <w:color w:val="000000" w:themeColor="text1"/>
                <w:szCs w:val="24"/>
              </w:rPr>
              <w:t xml:space="preserve"> </w:t>
            </w:r>
          </w:p>
          <w:p w:rsidR="00785BB1" w:rsidRPr="00BF65C9" w:rsidRDefault="00BC22AC" w:rsidP="00BF65C9">
            <w:pPr>
              <w:tabs>
                <w:tab w:val="left" w:pos="851"/>
              </w:tabs>
              <w:spacing w:line="276" w:lineRule="auto"/>
              <w:jc w:val="both"/>
              <w:rPr>
                <w:szCs w:val="24"/>
              </w:rPr>
            </w:pPr>
            <w:r>
              <w:rPr>
                <w:szCs w:val="24"/>
              </w:rPr>
              <w:t xml:space="preserve">      Išanalizavus gimnazijos strategi</w:t>
            </w:r>
            <w:r w:rsidR="00844CCC">
              <w:rPr>
                <w:szCs w:val="24"/>
              </w:rPr>
              <w:t>nį ir metinį planus, galima teigti</w:t>
            </w:r>
            <w:r>
              <w:rPr>
                <w:szCs w:val="24"/>
              </w:rPr>
              <w:t>, kad visos numatytos planuose veiklos bei priemonės yra sėkmingai įgyvendintos.</w:t>
            </w:r>
          </w:p>
        </w:tc>
      </w:tr>
    </w:tbl>
    <w:p w:rsidR="005058D9" w:rsidRPr="00BA06A9" w:rsidRDefault="005058D9" w:rsidP="005058D9">
      <w:pPr>
        <w:jc w:val="center"/>
        <w:rPr>
          <w:b/>
        </w:rPr>
      </w:pPr>
    </w:p>
    <w:p w:rsidR="005058D9" w:rsidRPr="00DA4C2F" w:rsidRDefault="005058D9" w:rsidP="005058D9">
      <w:pPr>
        <w:jc w:val="center"/>
        <w:rPr>
          <w:b/>
          <w:szCs w:val="24"/>
        </w:rPr>
      </w:pPr>
      <w:r w:rsidRPr="00DA4C2F">
        <w:rPr>
          <w:b/>
          <w:szCs w:val="24"/>
        </w:rPr>
        <w:t>II SKYRIUS</w:t>
      </w:r>
    </w:p>
    <w:p w:rsidR="005058D9" w:rsidRPr="00DA4C2F" w:rsidRDefault="005058D9" w:rsidP="005058D9">
      <w:pPr>
        <w:jc w:val="center"/>
        <w:rPr>
          <w:b/>
          <w:szCs w:val="24"/>
        </w:rPr>
      </w:pPr>
      <w:r w:rsidRPr="00DA4C2F">
        <w:rPr>
          <w:b/>
          <w:szCs w:val="24"/>
        </w:rPr>
        <w:t>METŲ VEIKLOS UŽDUOTYS, REZULTATAI IR RODIKLIAI</w:t>
      </w:r>
    </w:p>
    <w:p w:rsidR="005058D9" w:rsidRPr="00BA06A9" w:rsidRDefault="005058D9" w:rsidP="005058D9">
      <w:pPr>
        <w:jc w:val="center"/>
      </w:pPr>
    </w:p>
    <w:p w:rsidR="005058D9" w:rsidRDefault="005058D9" w:rsidP="005058D9">
      <w:pPr>
        <w:tabs>
          <w:tab w:val="left" w:pos="284"/>
        </w:tabs>
        <w:rPr>
          <w:b/>
          <w:szCs w:val="24"/>
        </w:rPr>
      </w:pPr>
      <w:r w:rsidRPr="00DA4C2F">
        <w:rPr>
          <w:b/>
          <w:szCs w:val="24"/>
        </w:rPr>
        <w:t>1.</w:t>
      </w:r>
      <w:r w:rsidRPr="00DA4C2F">
        <w:rPr>
          <w:b/>
          <w:szCs w:val="24"/>
        </w:rPr>
        <w:tab/>
        <w:t>Pagrindiniai praėjusių metų veiklos rezultatai</w:t>
      </w:r>
    </w:p>
    <w:p w:rsidR="005E041D" w:rsidRDefault="005E041D" w:rsidP="005058D9">
      <w:pPr>
        <w:tabs>
          <w:tab w:val="left" w:pos="284"/>
        </w:tabs>
        <w:rPr>
          <w:b/>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984"/>
        <w:gridCol w:w="2835"/>
        <w:gridCol w:w="2694"/>
      </w:tblGrid>
      <w:tr w:rsidR="005058D9" w:rsidRPr="00DA4C2F" w:rsidTr="003258B1">
        <w:tc>
          <w:tcPr>
            <w:tcW w:w="1872" w:type="dxa"/>
            <w:tcBorders>
              <w:top w:val="single" w:sz="4" w:space="0" w:color="auto"/>
              <w:left w:val="single" w:sz="4" w:space="0" w:color="auto"/>
              <w:bottom w:val="single" w:sz="4" w:space="0" w:color="auto"/>
              <w:right w:val="single" w:sz="4" w:space="0" w:color="auto"/>
            </w:tcBorders>
            <w:vAlign w:val="center"/>
            <w:hideMark/>
          </w:tcPr>
          <w:p w:rsidR="005058D9" w:rsidRPr="00DA4C2F" w:rsidRDefault="005058D9" w:rsidP="0019593A">
            <w:pPr>
              <w:jc w:val="center"/>
              <w:rPr>
                <w:szCs w:val="24"/>
              </w:rPr>
            </w:pPr>
            <w:r w:rsidRPr="009857C3">
              <w:rPr>
                <w:sz w:val="22"/>
                <w:szCs w:val="22"/>
              </w:rPr>
              <w:t>Metų užduotys</w:t>
            </w:r>
            <w:r w:rsidRPr="00DA4C2F">
              <w:rPr>
                <w:szCs w:val="24"/>
              </w:rPr>
              <w:t xml:space="preserve"> </w:t>
            </w:r>
            <w:r w:rsidRPr="008747F0">
              <w:rPr>
                <w:sz w:val="20"/>
              </w:rPr>
              <w:t>(toliau – užduotys)</w:t>
            </w:r>
          </w:p>
        </w:tc>
        <w:tc>
          <w:tcPr>
            <w:tcW w:w="1984" w:type="dxa"/>
            <w:tcBorders>
              <w:top w:val="single" w:sz="4" w:space="0" w:color="auto"/>
              <w:left w:val="single" w:sz="4" w:space="0" w:color="auto"/>
              <w:bottom w:val="single" w:sz="4" w:space="0" w:color="auto"/>
              <w:right w:val="single" w:sz="4" w:space="0" w:color="auto"/>
            </w:tcBorders>
            <w:vAlign w:val="center"/>
            <w:hideMark/>
          </w:tcPr>
          <w:p w:rsidR="005058D9" w:rsidRPr="009857C3" w:rsidRDefault="005058D9" w:rsidP="0019593A">
            <w:pPr>
              <w:jc w:val="center"/>
              <w:rPr>
                <w:sz w:val="22"/>
                <w:szCs w:val="22"/>
              </w:rPr>
            </w:pPr>
            <w:r w:rsidRPr="009857C3">
              <w:rPr>
                <w:sz w:val="22"/>
                <w:szCs w:val="22"/>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5058D9" w:rsidRPr="00DA4C2F" w:rsidRDefault="005058D9" w:rsidP="0019593A">
            <w:pPr>
              <w:jc w:val="center"/>
              <w:rPr>
                <w:szCs w:val="24"/>
              </w:rPr>
            </w:pPr>
            <w:r w:rsidRPr="009857C3">
              <w:rPr>
                <w:sz w:val="22"/>
                <w:szCs w:val="22"/>
              </w:rPr>
              <w:t>Rezultatų vertinimo rodikliai</w:t>
            </w:r>
            <w:r w:rsidRPr="00DA4C2F">
              <w:rPr>
                <w:szCs w:val="24"/>
              </w:rPr>
              <w:t xml:space="preserve"> </w:t>
            </w:r>
            <w:r w:rsidRPr="008747F0">
              <w:rPr>
                <w:sz w:val="20"/>
              </w:rPr>
              <w:t>(kuriais vadovaujantis vertinama, ar nustatytos užduotys įvykdytos)</w:t>
            </w:r>
          </w:p>
        </w:tc>
        <w:tc>
          <w:tcPr>
            <w:tcW w:w="2694" w:type="dxa"/>
            <w:tcBorders>
              <w:top w:val="single" w:sz="4" w:space="0" w:color="auto"/>
              <w:left w:val="single" w:sz="4" w:space="0" w:color="auto"/>
              <w:bottom w:val="single" w:sz="4" w:space="0" w:color="auto"/>
              <w:right w:val="single" w:sz="4" w:space="0" w:color="auto"/>
            </w:tcBorders>
            <w:vAlign w:val="center"/>
            <w:hideMark/>
          </w:tcPr>
          <w:p w:rsidR="005058D9" w:rsidRPr="009857C3" w:rsidRDefault="005058D9" w:rsidP="0019593A">
            <w:pPr>
              <w:jc w:val="center"/>
              <w:rPr>
                <w:sz w:val="22"/>
                <w:szCs w:val="22"/>
              </w:rPr>
            </w:pPr>
            <w:r w:rsidRPr="009857C3">
              <w:rPr>
                <w:sz w:val="22"/>
                <w:szCs w:val="22"/>
              </w:rPr>
              <w:t>Pasiekti rezultatai ir jų rodikliai</w:t>
            </w:r>
          </w:p>
        </w:tc>
      </w:tr>
      <w:tr w:rsidR="00B173F9" w:rsidRPr="00DF04EC" w:rsidTr="003258B1">
        <w:tc>
          <w:tcPr>
            <w:tcW w:w="1872" w:type="dxa"/>
            <w:tcBorders>
              <w:top w:val="single" w:sz="4" w:space="0" w:color="auto"/>
              <w:left w:val="single" w:sz="4" w:space="0" w:color="auto"/>
              <w:right w:val="single" w:sz="4" w:space="0" w:color="auto"/>
            </w:tcBorders>
          </w:tcPr>
          <w:p w:rsidR="00B173F9" w:rsidRPr="00E3287E" w:rsidRDefault="00B173F9" w:rsidP="00401DEB">
            <w:pPr>
              <w:rPr>
                <w:szCs w:val="24"/>
              </w:rPr>
            </w:pPr>
            <w:r>
              <w:rPr>
                <w:szCs w:val="24"/>
              </w:rPr>
              <w:t>8</w:t>
            </w:r>
            <w:r w:rsidRPr="00E3287E">
              <w:rPr>
                <w:szCs w:val="24"/>
              </w:rPr>
              <w:t>.1.</w:t>
            </w:r>
            <w:r>
              <w:rPr>
                <w:szCs w:val="24"/>
              </w:rPr>
              <w:t xml:space="preserve"> Plėtoti mokytojų kolegialų </w:t>
            </w:r>
            <w:proofErr w:type="spellStart"/>
            <w:r>
              <w:rPr>
                <w:szCs w:val="24"/>
              </w:rPr>
              <w:t>bendradarbiavi-mą</w:t>
            </w:r>
            <w:proofErr w:type="spellEnd"/>
            <w:r>
              <w:rPr>
                <w:szCs w:val="24"/>
              </w:rPr>
              <w:t>, stiprinti gerosios patirties sklaidą.</w:t>
            </w:r>
          </w:p>
        </w:tc>
        <w:tc>
          <w:tcPr>
            <w:tcW w:w="1984" w:type="dxa"/>
            <w:tcBorders>
              <w:top w:val="single" w:sz="4" w:space="0" w:color="auto"/>
              <w:left w:val="single" w:sz="4" w:space="0" w:color="auto"/>
              <w:bottom w:val="single" w:sz="4" w:space="0" w:color="auto"/>
              <w:right w:val="single" w:sz="4" w:space="0" w:color="auto"/>
            </w:tcBorders>
          </w:tcPr>
          <w:p w:rsidR="00B173F9" w:rsidRDefault="00B173F9" w:rsidP="00401DEB">
            <w:pPr>
              <w:overflowPunct w:val="0"/>
              <w:textAlignment w:val="baseline"/>
              <w:rPr>
                <w:szCs w:val="24"/>
              </w:rPr>
            </w:pPr>
            <w:r>
              <w:rPr>
                <w:szCs w:val="24"/>
              </w:rPr>
              <w:t xml:space="preserve">Pedagogai kryptingai siekia naujų žinių bei turimų įgūdžių atnaujinimo. </w:t>
            </w:r>
          </w:p>
          <w:p w:rsidR="00B173F9" w:rsidRDefault="00541331" w:rsidP="00401DEB">
            <w:pPr>
              <w:overflowPunct w:val="0"/>
              <w:textAlignment w:val="baseline"/>
              <w:rPr>
                <w:szCs w:val="24"/>
              </w:rPr>
            </w:pPr>
            <w:r>
              <w:rPr>
                <w:szCs w:val="24"/>
              </w:rPr>
              <w:t xml:space="preserve">Skatinamas ir palaikomas sąmoningas ir kryptingas mokytojų </w:t>
            </w:r>
            <w:proofErr w:type="spellStart"/>
            <w:r>
              <w:rPr>
                <w:szCs w:val="24"/>
              </w:rPr>
              <w:t>bendradarbiavi-mas</w:t>
            </w:r>
            <w:proofErr w:type="spellEnd"/>
            <w:r>
              <w:rPr>
                <w:szCs w:val="24"/>
              </w:rPr>
              <w:t xml:space="preserve">, </w:t>
            </w:r>
            <w:r>
              <w:t>siekiant kiekvieno besimokančiojo pažangos.</w:t>
            </w:r>
            <w:r>
              <w:rPr>
                <w:szCs w:val="24"/>
              </w:rPr>
              <w:t xml:space="preserve"> Inicijuojama vertingos gerosios patirties sklaida ugdymo įstaigoje ir už jos ribų.</w:t>
            </w:r>
          </w:p>
        </w:tc>
        <w:tc>
          <w:tcPr>
            <w:tcW w:w="2835" w:type="dxa"/>
            <w:tcBorders>
              <w:top w:val="single" w:sz="4" w:space="0" w:color="auto"/>
              <w:left w:val="single" w:sz="4" w:space="0" w:color="auto"/>
              <w:bottom w:val="single" w:sz="4" w:space="0" w:color="auto"/>
              <w:right w:val="single" w:sz="4" w:space="0" w:color="auto"/>
            </w:tcBorders>
          </w:tcPr>
          <w:p w:rsidR="00B173F9" w:rsidRDefault="00B173F9" w:rsidP="00401DEB">
            <w:pPr>
              <w:overflowPunct w:val="0"/>
              <w:textAlignment w:val="baseline"/>
              <w:rPr>
                <w:szCs w:val="24"/>
              </w:rPr>
            </w:pPr>
            <w:r>
              <w:rPr>
                <w:szCs w:val="24"/>
              </w:rPr>
              <w:t>Visi mokytojai tobulina profesines kompetencijas ne</w:t>
            </w:r>
            <w:r w:rsidR="004C56C0">
              <w:rPr>
                <w:szCs w:val="24"/>
              </w:rPr>
              <w:t xml:space="preserve"> mažiau kaip 40 val. per metus. </w:t>
            </w:r>
            <w:r>
              <w:rPr>
                <w:szCs w:val="24"/>
              </w:rPr>
              <w:t xml:space="preserve">Mokinio pažinimo ir jo pripažinimo kompetenciją bent 6 val. per metus tobulina ne mažiau kaip 50 proc. mokytojų kolektyvo narių. </w:t>
            </w:r>
          </w:p>
          <w:p w:rsidR="00541331" w:rsidRDefault="00541331" w:rsidP="00401DEB">
            <w:pPr>
              <w:overflowPunct w:val="0"/>
              <w:textAlignment w:val="baseline"/>
              <w:rPr>
                <w:szCs w:val="24"/>
              </w:rPr>
            </w:pPr>
            <w:r>
              <w:rPr>
                <w:szCs w:val="24"/>
              </w:rPr>
              <w:t>Kiekvienas mokytojas bent 2 kartus per metus stebi kolegų pamokas, fiksuoja bendrųjų ir dalykinių kompetencijų lygį pamokose. Ne mažiau kaip 80 proc. mokytojų veda integruotas pamokas.</w:t>
            </w:r>
          </w:p>
          <w:p w:rsidR="00541331" w:rsidRDefault="00541331" w:rsidP="00541331">
            <w:pPr>
              <w:overflowPunct w:val="0"/>
              <w:textAlignment w:val="baseline"/>
              <w:rPr>
                <w:szCs w:val="24"/>
              </w:rPr>
            </w:pPr>
            <w:r>
              <w:rPr>
                <w:szCs w:val="24"/>
              </w:rPr>
              <w:t xml:space="preserve">Visų dalykų metodinėse grupėse mokytojai dalijasi praktiniais pažangą ir gerus santykius </w:t>
            </w:r>
            <w:r>
              <w:rPr>
                <w:szCs w:val="24"/>
              </w:rPr>
              <w:lastRenderedPageBreak/>
              <w:t>skatinančiais metodais (metodinių grupių posėdžių protokolai).</w:t>
            </w:r>
          </w:p>
          <w:p w:rsidR="00FD61E4" w:rsidRDefault="00541331" w:rsidP="00541331">
            <w:pPr>
              <w:overflowPunct w:val="0"/>
              <w:textAlignment w:val="baseline"/>
              <w:rPr>
                <w:szCs w:val="24"/>
              </w:rPr>
            </w:pPr>
            <w:r>
              <w:rPr>
                <w:szCs w:val="24"/>
              </w:rPr>
              <w:t xml:space="preserve">Gimnazijoje suorganizuota metodinė konferencija „Gerosios patirties sklaida“, kurioje dalyvauja ne mažiau kaip 80 proc. mokytojų. Konferencijoje pranešimus skaito bent </w:t>
            </w:r>
          </w:p>
          <w:p w:rsidR="00FD61E4" w:rsidRDefault="00541331" w:rsidP="00541331">
            <w:pPr>
              <w:overflowPunct w:val="0"/>
              <w:textAlignment w:val="baseline"/>
              <w:rPr>
                <w:szCs w:val="24"/>
              </w:rPr>
            </w:pPr>
            <w:r>
              <w:rPr>
                <w:szCs w:val="24"/>
              </w:rPr>
              <w:t xml:space="preserve">6 pedagogai. Parašytos </w:t>
            </w:r>
          </w:p>
          <w:p w:rsidR="00FD61E4" w:rsidRDefault="00541331" w:rsidP="00541331">
            <w:pPr>
              <w:overflowPunct w:val="0"/>
              <w:textAlignment w:val="baseline"/>
              <w:rPr>
                <w:szCs w:val="24"/>
              </w:rPr>
            </w:pPr>
            <w:r>
              <w:rPr>
                <w:szCs w:val="24"/>
              </w:rPr>
              <w:t xml:space="preserve">3 kvalifikacijos tobulinimo programos, iš kurių </w:t>
            </w:r>
          </w:p>
          <w:p w:rsidR="00135331" w:rsidRPr="00E3287E" w:rsidRDefault="00541331" w:rsidP="00541331">
            <w:pPr>
              <w:overflowPunct w:val="0"/>
              <w:textAlignment w:val="baseline"/>
              <w:rPr>
                <w:szCs w:val="24"/>
              </w:rPr>
            </w:pPr>
            <w:r>
              <w:rPr>
                <w:szCs w:val="24"/>
              </w:rPr>
              <w:t>2 skirtos rajono pedagogams.</w:t>
            </w:r>
          </w:p>
        </w:tc>
        <w:tc>
          <w:tcPr>
            <w:tcW w:w="2694" w:type="dxa"/>
            <w:tcBorders>
              <w:top w:val="single" w:sz="4" w:space="0" w:color="auto"/>
              <w:left w:val="single" w:sz="4" w:space="0" w:color="auto"/>
              <w:bottom w:val="single" w:sz="4" w:space="0" w:color="auto"/>
              <w:right w:val="single" w:sz="4" w:space="0" w:color="auto"/>
            </w:tcBorders>
          </w:tcPr>
          <w:p w:rsidR="003B081F" w:rsidRDefault="005F48AF" w:rsidP="006E5377">
            <w:pPr>
              <w:rPr>
                <w:szCs w:val="24"/>
              </w:rPr>
            </w:pPr>
            <w:r w:rsidRPr="005F48AF">
              <w:rPr>
                <w:b/>
                <w:szCs w:val="24"/>
              </w:rPr>
              <w:lastRenderedPageBreak/>
              <w:t>Įvykdyta.</w:t>
            </w:r>
            <w:r>
              <w:rPr>
                <w:szCs w:val="24"/>
              </w:rPr>
              <w:t xml:space="preserve"> Absoliučiais v</w:t>
            </w:r>
            <w:r w:rsidR="00A22305" w:rsidRPr="00A22305">
              <w:rPr>
                <w:szCs w:val="24"/>
              </w:rPr>
              <w:t>isi mokytojai</w:t>
            </w:r>
            <w:r w:rsidR="00A22305">
              <w:rPr>
                <w:szCs w:val="24"/>
              </w:rPr>
              <w:t xml:space="preserve"> (100 proc.) tobulino profesines kompetencijas 40 val. ir daugiau per 2023 metus. Mok</w:t>
            </w:r>
            <w:r w:rsidR="006E5377">
              <w:rPr>
                <w:szCs w:val="24"/>
              </w:rPr>
              <w:t xml:space="preserve">inio pažinimo ir jo pripažinimo kompetenciją </w:t>
            </w:r>
            <w:r w:rsidR="00A22305">
              <w:rPr>
                <w:szCs w:val="24"/>
              </w:rPr>
              <w:t xml:space="preserve">6 val. ir daugiau per metus tobulino </w:t>
            </w:r>
            <w:r w:rsidRPr="005F48AF">
              <w:rPr>
                <w:color w:val="000000" w:themeColor="text1"/>
                <w:szCs w:val="24"/>
              </w:rPr>
              <w:t>85</w:t>
            </w:r>
            <w:r w:rsidR="00A22305" w:rsidRPr="005F48AF">
              <w:rPr>
                <w:color w:val="000000" w:themeColor="text1"/>
                <w:szCs w:val="24"/>
              </w:rPr>
              <w:t xml:space="preserve"> proc. </w:t>
            </w:r>
            <w:r w:rsidR="00A22305">
              <w:rPr>
                <w:szCs w:val="24"/>
              </w:rPr>
              <w:t>mokytojų kolektyvo narių.</w:t>
            </w:r>
            <w:r w:rsidR="006E5377">
              <w:rPr>
                <w:szCs w:val="24"/>
              </w:rPr>
              <w:t xml:space="preserve"> </w:t>
            </w:r>
            <w:r w:rsidR="009F2F0C">
              <w:rPr>
                <w:szCs w:val="24"/>
              </w:rPr>
              <w:t>Visi mokytojai 2 kartus per metus stebėjo kolegų pamokas, fiksavo bendrųjų ir dalykinių kompetencij</w:t>
            </w:r>
            <w:r w:rsidR="003B081F">
              <w:rPr>
                <w:szCs w:val="24"/>
              </w:rPr>
              <w:t xml:space="preserve">ų lygį pamokose. </w:t>
            </w:r>
            <w:r w:rsidR="006E5377">
              <w:rPr>
                <w:szCs w:val="24"/>
              </w:rPr>
              <w:t xml:space="preserve"> </w:t>
            </w:r>
            <w:r w:rsidR="003B081F">
              <w:rPr>
                <w:szCs w:val="24"/>
              </w:rPr>
              <w:t>85 proc. mokytojų vedė</w:t>
            </w:r>
            <w:r w:rsidR="009F2F0C">
              <w:rPr>
                <w:szCs w:val="24"/>
              </w:rPr>
              <w:t xml:space="preserve"> integruotas pamokas.</w:t>
            </w:r>
            <w:r w:rsidR="00BF65C9">
              <w:rPr>
                <w:szCs w:val="24"/>
              </w:rPr>
              <w:t xml:space="preserve"> </w:t>
            </w:r>
            <w:r w:rsidR="003B081F">
              <w:rPr>
                <w:szCs w:val="24"/>
              </w:rPr>
              <w:t xml:space="preserve">Visų dalykų metodinėse grupėse mokytojai </w:t>
            </w:r>
            <w:r w:rsidR="003B081F">
              <w:rPr>
                <w:szCs w:val="24"/>
              </w:rPr>
              <w:lastRenderedPageBreak/>
              <w:t>dalijosi savo gerąja darbo patirtimi bei praktiniais pažangą ir gerus santykius skatinančiais metodais (tai užfiksuota metodinių grupių posėdžių protokoluose).</w:t>
            </w:r>
          </w:p>
          <w:p w:rsidR="009F2F0C" w:rsidRPr="00A22305" w:rsidRDefault="003B081F" w:rsidP="003258B1">
            <w:pPr>
              <w:overflowPunct w:val="0"/>
              <w:textAlignment w:val="baseline"/>
              <w:rPr>
                <w:szCs w:val="24"/>
              </w:rPr>
            </w:pPr>
            <w:r>
              <w:rPr>
                <w:szCs w:val="24"/>
              </w:rPr>
              <w:t xml:space="preserve">Planuota metodinė konferencija „Gerosios patirties sklaida“ vyks 2024 metų vasario mėn. 21 d. Per 2023 metus parašytos 3 </w:t>
            </w:r>
            <w:r w:rsidR="00911E6F">
              <w:rPr>
                <w:szCs w:val="24"/>
              </w:rPr>
              <w:t xml:space="preserve">pedagogų </w:t>
            </w:r>
            <w:r>
              <w:rPr>
                <w:szCs w:val="24"/>
              </w:rPr>
              <w:t>kvalifik</w:t>
            </w:r>
            <w:r w:rsidR="005C7312">
              <w:rPr>
                <w:szCs w:val="24"/>
              </w:rPr>
              <w:t>acijos tobulinimo programos, kurios</w:t>
            </w:r>
            <w:r w:rsidR="00997CE3">
              <w:rPr>
                <w:szCs w:val="24"/>
              </w:rPr>
              <w:t xml:space="preserve"> buvo</w:t>
            </w:r>
            <w:r w:rsidR="005C7312">
              <w:rPr>
                <w:szCs w:val="24"/>
              </w:rPr>
              <w:t xml:space="preserve"> </w:t>
            </w:r>
            <w:r>
              <w:rPr>
                <w:szCs w:val="24"/>
              </w:rPr>
              <w:t xml:space="preserve">skirtos </w:t>
            </w:r>
            <w:r w:rsidR="005C7312">
              <w:rPr>
                <w:szCs w:val="24"/>
              </w:rPr>
              <w:t xml:space="preserve">Alytaus </w:t>
            </w:r>
            <w:r>
              <w:rPr>
                <w:szCs w:val="24"/>
              </w:rPr>
              <w:t>rajono</w:t>
            </w:r>
            <w:r w:rsidR="005C7312">
              <w:rPr>
                <w:szCs w:val="24"/>
              </w:rPr>
              <w:t xml:space="preserve"> bei kitų savivaldybių mokyklų</w:t>
            </w:r>
            <w:r>
              <w:rPr>
                <w:szCs w:val="24"/>
              </w:rPr>
              <w:t xml:space="preserve"> pedagogams.</w:t>
            </w:r>
          </w:p>
        </w:tc>
      </w:tr>
      <w:tr w:rsidR="0097171D" w:rsidRPr="00DF04EC" w:rsidTr="003258B1">
        <w:tc>
          <w:tcPr>
            <w:tcW w:w="1872" w:type="dxa"/>
            <w:tcBorders>
              <w:top w:val="single" w:sz="4" w:space="0" w:color="auto"/>
              <w:left w:val="single" w:sz="4" w:space="0" w:color="auto"/>
              <w:right w:val="single" w:sz="4" w:space="0" w:color="auto"/>
            </w:tcBorders>
          </w:tcPr>
          <w:p w:rsidR="0097171D" w:rsidRPr="005B7111" w:rsidRDefault="0097171D" w:rsidP="0097171D">
            <w:pPr>
              <w:rPr>
                <w:sz w:val="22"/>
                <w:szCs w:val="22"/>
              </w:rPr>
            </w:pPr>
            <w:r>
              <w:rPr>
                <w:szCs w:val="24"/>
              </w:rPr>
              <w:lastRenderedPageBreak/>
              <w:t>8</w:t>
            </w:r>
            <w:r w:rsidRPr="00E3287E">
              <w:rPr>
                <w:szCs w:val="24"/>
              </w:rPr>
              <w:t>.2.</w:t>
            </w:r>
            <w:r>
              <w:rPr>
                <w:szCs w:val="24"/>
              </w:rPr>
              <w:t xml:space="preserve"> Tobulinti ugdymo(</w:t>
            </w:r>
            <w:proofErr w:type="spellStart"/>
            <w:r>
              <w:rPr>
                <w:szCs w:val="24"/>
              </w:rPr>
              <w:t>si</w:t>
            </w:r>
            <w:proofErr w:type="spellEnd"/>
            <w:r>
              <w:rPr>
                <w:szCs w:val="24"/>
              </w:rPr>
              <w:t>) proceso organizavimą.</w:t>
            </w:r>
          </w:p>
        </w:tc>
        <w:tc>
          <w:tcPr>
            <w:tcW w:w="1984" w:type="dxa"/>
            <w:tcBorders>
              <w:top w:val="single" w:sz="4" w:space="0" w:color="auto"/>
              <w:left w:val="single" w:sz="4" w:space="0" w:color="auto"/>
              <w:bottom w:val="single" w:sz="4" w:space="0" w:color="auto"/>
              <w:right w:val="single" w:sz="4" w:space="0" w:color="auto"/>
            </w:tcBorders>
          </w:tcPr>
          <w:p w:rsidR="0097171D" w:rsidRDefault="0097171D" w:rsidP="0097171D">
            <w:pPr>
              <w:overflowPunct w:val="0"/>
              <w:textAlignment w:val="baseline"/>
              <w:rPr>
                <w:szCs w:val="24"/>
              </w:rPr>
            </w:pPr>
            <w:r>
              <w:rPr>
                <w:szCs w:val="24"/>
              </w:rPr>
              <w:t>Stiprinamas mokymosi įvairiapusišku-</w:t>
            </w:r>
            <w:proofErr w:type="spellStart"/>
            <w:r>
              <w:rPr>
                <w:szCs w:val="24"/>
              </w:rPr>
              <w:t>mas</w:t>
            </w:r>
            <w:proofErr w:type="spellEnd"/>
            <w:r>
              <w:rPr>
                <w:szCs w:val="24"/>
              </w:rPr>
              <w:t>. Ugdymas organizuojamas kitose aplinkose.</w:t>
            </w:r>
          </w:p>
          <w:p w:rsidR="0097171D" w:rsidRDefault="0097171D" w:rsidP="0097171D">
            <w:pPr>
              <w:overflowPunct w:val="0"/>
              <w:textAlignment w:val="baseline"/>
              <w:rPr>
                <w:szCs w:val="24"/>
              </w:rPr>
            </w:pPr>
            <w:r>
              <w:rPr>
                <w:szCs w:val="24"/>
              </w:rPr>
              <w:t xml:space="preserve">Plečiamas </w:t>
            </w:r>
            <w:proofErr w:type="spellStart"/>
            <w:r>
              <w:rPr>
                <w:szCs w:val="24"/>
              </w:rPr>
              <w:t>bendradarbiavi-mas</w:t>
            </w:r>
            <w:proofErr w:type="spellEnd"/>
            <w:r>
              <w:rPr>
                <w:szCs w:val="24"/>
              </w:rPr>
              <w:t xml:space="preserve"> su socialiniais partneriais.</w:t>
            </w:r>
          </w:p>
        </w:tc>
        <w:tc>
          <w:tcPr>
            <w:tcW w:w="2835" w:type="dxa"/>
            <w:tcBorders>
              <w:top w:val="single" w:sz="4" w:space="0" w:color="auto"/>
              <w:left w:val="single" w:sz="4" w:space="0" w:color="auto"/>
              <w:bottom w:val="single" w:sz="4" w:space="0" w:color="auto"/>
              <w:right w:val="single" w:sz="4" w:space="0" w:color="auto"/>
            </w:tcBorders>
          </w:tcPr>
          <w:p w:rsidR="0097171D" w:rsidRPr="00E3287E" w:rsidRDefault="0097171D" w:rsidP="0097171D">
            <w:pPr>
              <w:rPr>
                <w:szCs w:val="24"/>
              </w:rPr>
            </w:pPr>
            <w:r>
              <w:rPr>
                <w:szCs w:val="24"/>
              </w:rPr>
              <w:t>Bent 82 proc. mokytojų pamokose naudoja skaitmenines mokymo priemones ir /ar virtualias mokymosi aplinkas. Ne mažiau kaip 80 proc. mokytojų veda pamokas netradicinėje aplinkoje. Pasirašytos ne mažiau kaip 2 bendradarbiavimo su socialiniais partneriais sutartys bei įvykdyta po vieną bendrą veiklą (renginį, užsiėmimą).</w:t>
            </w:r>
          </w:p>
        </w:tc>
        <w:tc>
          <w:tcPr>
            <w:tcW w:w="2694" w:type="dxa"/>
            <w:tcBorders>
              <w:top w:val="single" w:sz="4" w:space="0" w:color="auto"/>
              <w:left w:val="single" w:sz="4" w:space="0" w:color="auto"/>
              <w:bottom w:val="single" w:sz="4" w:space="0" w:color="auto"/>
              <w:right w:val="single" w:sz="4" w:space="0" w:color="auto"/>
            </w:tcBorders>
          </w:tcPr>
          <w:p w:rsidR="0097171D" w:rsidRPr="00E3287E" w:rsidRDefault="0097171D" w:rsidP="00CD6B57">
            <w:pPr>
              <w:rPr>
                <w:szCs w:val="24"/>
              </w:rPr>
            </w:pPr>
            <w:r w:rsidRPr="005F48AF">
              <w:rPr>
                <w:b/>
                <w:szCs w:val="24"/>
              </w:rPr>
              <w:t>Įvykdyta.</w:t>
            </w:r>
            <w:r>
              <w:rPr>
                <w:szCs w:val="24"/>
              </w:rPr>
              <w:t xml:space="preserve"> 93 proc. mokytojų pamokose naudoja skaitmenines mokymo priemones bei virtualias mokymosi aplinkas.</w:t>
            </w:r>
            <w:r w:rsidR="00D3715C">
              <w:rPr>
                <w:szCs w:val="24"/>
              </w:rPr>
              <w:t xml:space="preserve"> 85</w:t>
            </w:r>
            <w:r>
              <w:rPr>
                <w:szCs w:val="24"/>
              </w:rPr>
              <w:t xml:space="preserve"> proc. mokytojų veda pamokas netradicinėje aplinkoje. Pasirašytos </w:t>
            </w:r>
            <w:r w:rsidRPr="00531CF1">
              <w:rPr>
                <w:color w:val="000000" w:themeColor="text1"/>
                <w:szCs w:val="24"/>
              </w:rPr>
              <w:t xml:space="preserve">2 </w:t>
            </w:r>
            <w:r w:rsidR="00CD6B57">
              <w:rPr>
                <w:color w:val="000000" w:themeColor="text1"/>
                <w:szCs w:val="24"/>
              </w:rPr>
              <w:t xml:space="preserve">naujos </w:t>
            </w:r>
            <w:r w:rsidRPr="00531CF1">
              <w:rPr>
                <w:color w:val="000000" w:themeColor="text1"/>
                <w:szCs w:val="24"/>
              </w:rPr>
              <w:t xml:space="preserve">bendradarbiavimo </w:t>
            </w:r>
            <w:r w:rsidR="00CD6B57">
              <w:rPr>
                <w:szCs w:val="24"/>
              </w:rPr>
              <w:t xml:space="preserve">sutartys </w:t>
            </w:r>
            <w:r>
              <w:rPr>
                <w:szCs w:val="24"/>
              </w:rPr>
              <w:t xml:space="preserve">su socialiniais partneriais bei įvykdyta po </w:t>
            </w:r>
            <w:r w:rsidRPr="00CD6B57">
              <w:rPr>
                <w:color w:val="000000" w:themeColor="text1"/>
                <w:szCs w:val="24"/>
              </w:rPr>
              <w:t xml:space="preserve">vieną bendrą veiklą </w:t>
            </w:r>
            <w:r w:rsidR="00CD6B57">
              <w:rPr>
                <w:szCs w:val="24"/>
              </w:rPr>
              <w:t>(akcija ir paskaita</w:t>
            </w:r>
            <w:r>
              <w:rPr>
                <w:szCs w:val="24"/>
              </w:rPr>
              <w:t>).</w:t>
            </w:r>
          </w:p>
        </w:tc>
      </w:tr>
      <w:tr w:rsidR="00293FD3" w:rsidRPr="00DF04EC" w:rsidTr="003258B1">
        <w:tc>
          <w:tcPr>
            <w:tcW w:w="1872" w:type="dxa"/>
            <w:tcBorders>
              <w:top w:val="single" w:sz="4" w:space="0" w:color="auto"/>
              <w:left w:val="single" w:sz="4" w:space="0" w:color="auto"/>
              <w:right w:val="single" w:sz="4" w:space="0" w:color="auto"/>
            </w:tcBorders>
          </w:tcPr>
          <w:p w:rsidR="00293FD3" w:rsidRDefault="00293FD3" w:rsidP="00293FD3">
            <w:pPr>
              <w:rPr>
                <w:szCs w:val="24"/>
              </w:rPr>
            </w:pPr>
            <w:r>
              <w:rPr>
                <w:szCs w:val="24"/>
              </w:rPr>
              <w:t>8</w:t>
            </w:r>
            <w:r w:rsidRPr="00E3287E">
              <w:rPr>
                <w:szCs w:val="24"/>
              </w:rPr>
              <w:t>.3.</w:t>
            </w:r>
            <w:r>
              <w:rPr>
                <w:szCs w:val="24"/>
              </w:rPr>
              <w:t xml:space="preserve"> </w:t>
            </w:r>
            <w:r>
              <w:t>Kurti teigiamą emocinį mikroklimatą bendruomenėje, laiduojant sveiką, saugią, ugdymui(</w:t>
            </w:r>
            <w:proofErr w:type="spellStart"/>
            <w:r>
              <w:t>si</w:t>
            </w:r>
            <w:proofErr w:type="spellEnd"/>
            <w:r>
              <w:t>) palankią aplinką.</w:t>
            </w:r>
          </w:p>
        </w:tc>
        <w:tc>
          <w:tcPr>
            <w:tcW w:w="1984" w:type="dxa"/>
            <w:tcBorders>
              <w:top w:val="single" w:sz="4" w:space="0" w:color="auto"/>
              <w:left w:val="single" w:sz="4" w:space="0" w:color="auto"/>
              <w:bottom w:val="single" w:sz="4" w:space="0" w:color="auto"/>
              <w:right w:val="single" w:sz="4" w:space="0" w:color="auto"/>
            </w:tcBorders>
          </w:tcPr>
          <w:p w:rsidR="00293FD3" w:rsidRDefault="00293FD3" w:rsidP="00293FD3">
            <w:pPr>
              <w:overflowPunct w:val="0"/>
              <w:textAlignment w:val="baseline"/>
            </w:pPr>
            <w:r>
              <w:t xml:space="preserve">Mikroklimato gerinimas formuoja bendruomenės praktinę patirtį pozityviai spręsti konfliktines situacijas ir priimti sprendimus. </w:t>
            </w:r>
          </w:p>
          <w:p w:rsidR="00293FD3" w:rsidRDefault="00293FD3" w:rsidP="00293FD3">
            <w:pPr>
              <w:overflowPunct w:val="0"/>
              <w:textAlignment w:val="baseline"/>
            </w:pPr>
            <w:r>
              <w:t xml:space="preserve">Organizuojamos sveikos gyvensenos, prevencinės, socialinio emocinio ugdymo, fizinio aktyvumo veiklos puoselėja bendruomenės </w:t>
            </w:r>
            <w:r>
              <w:lastRenderedPageBreak/>
              <w:t xml:space="preserve">aktyvumą bei visapusišką </w:t>
            </w:r>
            <w:proofErr w:type="spellStart"/>
            <w:r>
              <w:t>sveikatinimą</w:t>
            </w:r>
            <w:proofErr w:type="spellEnd"/>
            <w:r>
              <w:t xml:space="preserve">. </w:t>
            </w:r>
          </w:p>
          <w:p w:rsidR="00293FD3" w:rsidRDefault="00293FD3" w:rsidP="00293FD3">
            <w:pPr>
              <w:overflowPunct w:val="0"/>
              <w:textAlignment w:val="baseline"/>
            </w:pPr>
            <w:proofErr w:type="spellStart"/>
            <w:r>
              <w:t>Bendruomeniš</w:t>
            </w:r>
            <w:proofErr w:type="spellEnd"/>
            <w:r>
              <w:t>-kas, palankios ugdymui(</w:t>
            </w:r>
            <w:proofErr w:type="spellStart"/>
            <w:r>
              <w:t>si</w:t>
            </w:r>
            <w:proofErr w:type="spellEnd"/>
            <w:r>
              <w:t>) aplinkos kūrimas ir gerinimas skleidžia teigiamą įstaigos įvaizdį, formuoja pozityvias, sveikas nuostatas.</w:t>
            </w:r>
          </w:p>
        </w:tc>
        <w:tc>
          <w:tcPr>
            <w:tcW w:w="2835" w:type="dxa"/>
            <w:tcBorders>
              <w:top w:val="single" w:sz="4" w:space="0" w:color="auto"/>
              <w:left w:val="single" w:sz="4" w:space="0" w:color="auto"/>
              <w:bottom w:val="single" w:sz="4" w:space="0" w:color="auto"/>
              <w:right w:val="single" w:sz="4" w:space="0" w:color="auto"/>
            </w:tcBorders>
          </w:tcPr>
          <w:p w:rsidR="00293FD3" w:rsidRDefault="00293FD3" w:rsidP="00293FD3">
            <w:r>
              <w:lastRenderedPageBreak/>
              <w:t>Sukurta nauja „Teigiamo mikroklimato gerinimo darbo grupė“ dirba pagal parengtą grupės metinį planą ir vykdo ne mažiau kaip 85 proc. numatytų prevencinių veiklų.</w:t>
            </w:r>
          </w:p>
          <w:p w:rsidR="00293FD3" w:rsidRDefault="00293FD3" w:rsidP="00293FD3">
            <w:r>
              <w:t>Vykdomas socialinio emocinio ugdymo programos „Antras žingsnis“ įgyvendinimas pradinėse klasėse, pravesta ne mažiau kaip 15 užsiėmimų kiekvienos klasės mokiniams.</w:t>
            </w:r>
          </w:p>
          <w:p w:rsidR="00C545DB" w:rsidRDefault="00293FD3" w:rsidP="00293FD3">
            <w:r>
              <w:t>Vykdoma programos „Jaunimas gali“ ve</w:t>
            </w:r>
            <w:r w:rsidR="00BF65C9">
              <w:t xml:space="preserve">ikla, įvyksta ne mažiau kaip 20 </w:t>
            </w:r>
            <w:r>
              <w:t>užsiėmimų gimnazijoje per metus.</w:t>
            </w:r>
            <w:r w:rsidR="00BF65C9">
              <w:t xml:space="preserve"> </w:t>
            </w:r>
            <w:r>
              <w:t xml:space="preserve">Ne mažiau kaip </w:t>
            </w:r>
          </w:p>
          <w:p w:rsidR="00293FD3" w:rsidRDefault="00293FD3" w:rsidP="00293FD3">
            <w:r>
              <w:lastRenderedPageBreak/>
              <w:t>60 proc. 5–8 klasių mokinių dalyvauja bent viename renginyje pagal sveikos gyvensenos įgūdžių programą „</w:t>
            </w:r>
            <w:proofErr w:type="spellStart"/>
            <w:r>
              <w:t>Sveikatiada</w:t>
            </w:r>
            <w:proofErr w:type="spellEnd"/>
            <w:r>
              <w:t>“ per metus. Ne mažiau kaip 80 proc. 1–8,</w:t>
            </w:r>
            <w:r w:rsidR="00BF65C9">
              <w:t xml:space="preserve"> </w:t>
            </w:r>
            <w:proofErr w:type="spellStart"/>
            <w:r>
              <w:t>Ig</w:t>
            </w:r>
            <w:proofErr w:type="spellEnd"/>
            <w:r>
              <w:t>–</w:t>
            </w:r>
            <w:proofErr w:type="spellStart"/>
            <w:r>
              <w:t>IVg</w:t>
            </w:r>
            <w:proofErr w:type="spellEnd"/>
            <w:r>
              <w:t xml:space="preserve"> klasių mokinių dalyvauja bent vienoje kultūrinės, pažintinės veiklos ekskursijoje arba išvykoje.  </w:t>
            </w:r>
          </w:p>
          <w:p w:rsidR="00293FD3" w:rsidRDefault="00293FD3" w:rsidP="00293FD3">
            <w:r>
              <w:t xml:space="preserve">Parengtas klausimynas darbuotojų santykių ir mikroklimato įsivertinimui. Atlikta anketinė apklausa, dalyvauja 90 proc. darbuotojų. Pagal apklausos rezultatus ir poreikį numatytos reikiamos prevencinės priemonės. </w:t>
            </w:r>
          </w:p>
          <w:p w:rsidR="00293FD3" w:rsidRDefault="00293FD3" w:rsidP="00293FD3">
            <w:r>
              <w:t>Siekiant gerinti pedagoginių darbuotojų tarpusavio santykius, suorganizuota bendra edukacinė išvyka vieną kartą per metus, kurioje dalyvauja 50 proc. pedagogų.</w:t>
            </w:r>
          </w:p>
          <w:p w:rsidR="00293FD3" w:rsidRPr="00823B98" w:rsidRDefault="00293FD3" w:rsidP="00293FD3"/>
        </w:tc>
        <w:tc>
          <w:tcPr>
            <w:tcW w:w="2694" w:type="dxa"/>
            <w:tcBorders>
              <w:top w:val="single" w:sz="4" w:space="0" w:color="auto"/>
              <w:left w:val="single" w:sz="4" w:space="0" w:color="auto"/>
              <w:bottom w:val="single" w:sz="4" w:space="0" w:color="auto"/>
              <w:right w:val="single" w:sz="4" w:space="0" w:color="auto"/>
            </w:tcBorders>
          </w:tcPr>
          <w:p w:rsidR="00293FD3" w:rsidRPr="00124741" w:rsidRDefault="0072653B" w:rsidP="00293FD3">
            <w:pPr>
              <w:rPr>
                <w:color w:val="000000"/>
                <w:szCs w:val="24"/>
              </w:rPr>
            </w:pPr>
            <w:r w:rsidRPr="005F48AF">
              <w:rPr>
                <w:b/>
                <w:szCs w:val="24"/>
              </w:rPr>
              <w:lastRenderedPageBreak/>
              <w:t>Įvykdyta.</w:t>
            </w:r>
            <w:r>
              <w:rPr>
                <w:szCs w:val="24"/>
              </w:rPr>
              <w:t xml:space="preserve"> </w:t>
            </w:r>
            <w:r w:rsidR="00124741">
              <w:rPr>
                <w:color w:val="000000"/>
                <w:szCs w:val="24"/>
              </w:rPr>
              <w:t xml:space="preserve">Buvo sukurta </w:t>
            </w:r>
            <w:r w:rsidR="00124741">
              <w:t xml:space="preserve">nauja neformali „Teigiamo mikroklimato gerinimo darbo grupė“, susidedanti iš mokytojų-savanorių, kuri dirbo </w:t>
            </w:r>
            <w:r w:rsidR="00293FD3">
              <w:t xml:space="preserve">pagal parengtą grupės metinį planą ir vykdė </w:t>
            </w:r>
          </w:p>
          <w:p w:rsidR="00293FD3" w:rsidRDefault="00FB372B" w:rsidP="00293FD3">
            <w:r>
              <w:t>86</w:t>
            </w:r>
            <w:r w:rsidR="00293FD3">
              <w:t xml:space="preserve"> proc. numatytų prevencinių veiklų.</w:t>
            </w:r>
          </w:p>
          <w:p w:rsidR="00293FD3" w:rsidRDefault="00293FD3" w:rsidP="00293FD3">
            <w:r>
              <w:t>Buvo vykdomas socialinio emocinio ugdymo programos „Antras žingsnis“ įgyvendinimas p</w:t>
            </w:r>
            <w:r w:rsidR="00124741">
              <w:t>radinėse klasėse, pravesta po 17</w:t>
            </w:r>
            <w:r>
              <w:t xml:space="preserve"> užsiėmimų kiekvienos klasės mokiniams.</w:t>
            </w:r>
          </w:p>
          <w:p w:rsidR="00293FD3" w:rsidRDefault="00293FD3" w:rsidP="00293FD3">
            <w:r>
              <w:t xml:space="preserve">Vykdyta programos </w:t>
            </w:r>
            <w:r w:rsidR="0072653B">
              <w:t xml:space="preserve">„Jaunimas gali“ veikla, </w:t>
            </w:r>
            <w:r w:rsidR="0072653B">
              <w:lastRenderedPageBreak/>
              <w:t>įvyko 22</w:t>
            </w:r>
            <w:r>
              <w:t xml:space="preserve"> užsiėmimai gimnazijoje per metus.</w:t>
            </w:r>
          </w:p>
          <w:p w:rsidR="00BF65C9" w:rsidRDefault="0099087B" w:rsidP="007A1A39">
            <w:r>
              <w:t>79</w:t>
            </w:r>
            <w:r w:rsidR="00293FD3">
              <w:t xml:space="preserve"> pr</w:t>
            </w:r>
            <w:r>
              <w:t>oc. 5–8 klasių mokinių dalyvavo</w:t>
            </w:r>
            <w:r w:rsidR="00293FD3">
              <w:t xml:space="preserve"> bent viename renginyje pagal sveikos gyvensenos įgūdžių programą „</w:t>
            </w:r>
            <w:proofErr w:type="spellStart"/>
            <w:r w:rsidR="00293FD3">
              <w:t>Sveikat</w:t>
            </w:r>
            <w:r>
              <w:t>iada</w:t>
            </w:r>
            <w:proofErr w:type="spellEnd"/>
            <w:r>
              <w:t>“ per metus. 92</w:t>
            </w:r>
            <w:r w:rsidR="00293FD3">
              <w:t xml:space="preserve"> proc. 1–8,</w:t>
            </w:r>
            <w:r>
              <w:t xml:space="preserve"> </w:t>
            </w:r>
            <w:proofErr w:type="spellStart"/>
            <w:r>
              <w:t>Ig</w:t>
            </w:r>
            <w:proofErr w:type="spellEnd"/>
            <w:r>
              <w:t>–</w:t>
            </w:r>
            <w:proofErr w:type="spellStart"/>
            <w:r>
              <w:t>IVg</w:t>
            </w:r>
            <w:proofErr w:type="spellEnd"/>
            <w:r>
              <w:t xml:space="preserve"> klasių mokinių dalyvavo</w:t>
            </w:r>
            <w:r w:rsidR="00293FD3">
              <w:t xml:space="preserve"> bent vienoje kultūrinės, pažintinės veiklos ekskursijoje arba išvykoje.</w:t>
            </w:r>
            <w:r w:rsidR="0018192A">
              <w:t xml:space="preserve"> </w:t>
            </w:r>
            <w:r w:rsidR="00124741">
              <w:t xml:space="preserve">Gimnazijoje buvo atliktas psichosocialinių profesinės rizikos veiksnių tyrimas. Visiems gimnazijos darbuotojams buvo pateiktas </w:t>
            </w:r>
            <w:r w:rsidR="007A1A39">
              <w:t>profesionaliai parengtas „Kopenhagos klausimynas dėl psichosocialinių veiksni</w:t>
            </w:r>
            <w:r w:rsidR="00BF65C9">
              <w:t xml:space="preserve">ų“ </w:t>
            </w:r>
          </w:p>
          <w:p w:rsidR="00CD459F" w:rsidRDefault="00BF65C9" w:rsidP="007A1A39">
            <w:r>
              <w:t>(</w:t>
            </w:r>
            <w:proofErr w:type="spellStart"/>
            <w:r>
              <w:t>The</w:t>
            </w:r>
            <w:proofErr w:type="spellEnd"/>
            <w:r>
              <w:t xml:space="preserve"> </w:t>
            </w:r>
            <w:proofErr w:type="spellStart"/>
            <w:r>
              <w:t>Copenhagen</w:t>
            </w:r>
            <w:proofErr w:type="spellEnd"/>
            <w:r>
              <w:t xml:space="preserve"> </w:t>
            </w:r>
            <w:proofErr w:type="spellStart"/>
            <w:r>
              <w:t>Psychosocial</w:t>
            </w:r>
            <w:proofErr w:type="spellEnd"/>
            <w:r>
              <w:t xml:space="preserve"> </w:t>
            </w:r>
            <w:proofErr w:type="spellStart"/>
            <w:r w:rsidR="007A1A39">
              <w:t>Questionnaire</w:t>
            </w:r>
            <w:proofErr w:type="spellEnd"/>
            <w:r w:rsidR="007A1A39">
              <w:t>) ir siekta įvertinti</w:t>
            </w:r>
            <w:r w:rsidR="007A1A39" w:rsidRPr="00CD459F">
              <w:rPr>
                <w:color w:val="000000" w:themeColor="text1"/>
              </w:rPr>
              <w:t xml:space="preserve"> darbuotojų santykius, mikroklimatą, patiriamą stresą darbe, emocinį ir darbo krūvį, </w:t>
            </w:r>
            <w:proofErr w:type="spellStart"/>
            <w:r w:rsidR="007A1A39" w:rsidRPr="00CD459F">
              <w:rPr>
                <w:color w:val="000000" w:themeColor="text1"/>
              </w:rPr>
              <w:t>mobingo</w:t>
            </w:r>
            <w:proofErr w:type="spellEnd"/>
            <w:r w:rsidR="007A1A39" w:rsidRPr="00CD459F">
              <w:rPr>
                <w:color w:val="000000" w:themeColor="text1"/>
              </w:rPr>
              <w:t xml:space="preserve"> apraiškas. Atliktoje</w:t>
            </w:r>
            <w:r w:rsidR="00293FD3" w:rsidRPr="00CD459F">
              <w:rPr>
                <w:color w:val="000000" w:themeColor="text1"/>
              </w:rPr>
              <w:t xml:space="preserve"> anketinė</w:t>
            </w:r>
            <w:r w:rsidR="007A1A39" w:rsidRPr="00CD459F">
              <w:rPr>
                <w:color w:val="000000" w:themeColor="text1"/>
              </w:rPr>
              <w:t xml:space="preserve">je </w:t>
            </w:r>
            <w:r w:rsidR="00293FD3" w:rsidRPr="00CD459F">
              <w:rPr>
                <w:color w:val="000000" w:themeColor="text1"/>
              </w:rPr>
              <w:t xml:space="preserve"> apklau</w:t>
            </w:r>
            <w:r w:rsidR="007A1A39" w:rsidRPr="00CD459F">
              <w:rPr>
                <w:color w:val="000000" w:themeColor="text1"/>
              </w:rPr>
              <w:t xml:space="preserve">soje </w:t>
            </w:r>
            <w:r w:rsidR="007A1A39">
              <w:t>dalyvavo</w:t>
            </w:r>
            <w:r w:rsidR="00CD459F">
              <w:t xml:space="preserve"> </w:t>
            </w:r>
          </w:p>
          <w:p w:rsidR="00293FD3" w:rsidRDefault="00CD459F" w:rsidP="007A1A39">
            <w:r>
              <w:t>94</w:t>
            </w:r>
            <w:r w:rsidR="00293FD3">
              <w:t xml:space="preserve"> proc. darbuotojų. Pagal apklausos rezultatus ir poreikį </w:t>
            </w:r>
            <w:r>
              <w:t xml:space="preserve">buvo </w:t>
            </w:r>
            <w:r w:rsidR="00293FD3">
              <w:t xml:space="preserve">numatytos reikiamos prevencinės priemonės. </w:t>
            </w:r>
          </w:p>
          <w:p w:rsidR="00293FD3" w:rsidRPr="00823B98" w:rsidRDefault="00293FD3" w:rsidP="00293FD3">
            <w:r>
              <w:t xml:space="preserve">Siekiant gerinti pedagoginių darbuotojų tarpusavio santykius, </w:t>
            </w:r>
            <w:r w:rsidR="005F2E8D">
              <w:t xml:space="preserve">buvo </w:t>
            </w:r>
            <w:r>
              <w:t xml:space="preserve">suorganizuota </w:t>
            </w:r>
            <w:r w:rsidR="005F2E8D">
              <w:t xml:space="preserve">viena </w:t>
            </w:r>
            <w:r>
              <w:t>bendra edukac</w:t>
            </w:r>
            <w:r w:rsidR="005F2E8D">
              <w:t>inė išvyka, kurioje dalyvavo</w:t>
            </w:r>
            <w:r w:rsidR="00BA3721">
              <w:t xml:space="preserve"> 53</w:t>
            </w:r>
            <w:r>
              <w:t xml:space="preserve"> proc. pedagogų.</w:t>
            </w:r>
          </w:p>
        </w:tc>
      </w:tr>
      <w:tr w:rsidR="00293FD3" w:rsidRPr="00DF04EC" w:rsidTr="003258B1">
        <w:tc>
          <w:tcPr>
            <w:tcW w:w="1872" w:type="dxa"/>
            <w:tcBorders>
              <w:top w:val="single" w:sz="4" w:space="0" w:color="auto"/>
              <w:left w:val="single" w:sz="4" w:space="0" w:color="auto"/>
              <w:right w:val="single" w:sz="4" w:space="0" w:color="auto"/>
            </w:tcBorders>
          </w:tcPr>
          <w:p w:rsidR="00293FD3" w:rsidRPr="00E3287E" w:rsidRDefault="00293FD3" w:rsidP="00293FD3">
            <w:pPr>
              <w:rPr>
                <w:szCs w:val="24"/>
              </w:rPr>
            </w:pPr>
            <w:r>
              <w:rPr>
                <w:szCs w:val="24"/>
              </w:rPr>
              <w:lastRenderedPageBreak/>
              <w:t>8</w:t>
            </w:r>
            <w:r w:rsidRPr="00E3287E">
              <w:rPr>
                <w:szCs w:val="24"/>
              </w:rPr>
              <w:t>.4.</w:t>
            </w:r>
            <w:r>
              <w:rPr>
                <w:szCs w:val="24"/>
              </w:rPr>
              <w:t xml:space="preserve"> Siekti kiekvieno mokinio asmeninės pažangos ir </w:t>
            </w:r>
            <w:r>
              <w:rPr>
                <w:szCs w:val="24"/>
              </w:rPr>
              <w:lastRenderedPageBreak/>
              <w:t xml:space="preserve">pasiekimų gerinimo. </w:t>
            </w:r>
          </w:p>
        </w:tc>
        <w:tc>
          <w:tcPr>
            <w:tcW w:w="1984" w:type="dxa"/>
            <w:tcBorders>
              <w:top w:val="single" w:sz="4" w:space="0" w:color="auto"/>
              <w:left w:val="single" w:sz="4" w:space="0" w:color="auto"/>
              <w:bottom w:val="single" w:sz="4" w:space="0" w:color="auto"/>
              <w:right w:val="single" w:sz="4" w:space="0" w:color="auto"/>
            </w:tcBorders>
          </w:tcPr>
          <w:p w:rsidR="00293FD3" w:rsidRDefault="00293FD3" w:rsidP="00293FD3">
            <w:r>
              <w:lastRenderedPageBreak/>
              <w:t xml:space="preserve">Mokiniai sistemingai reflektuoja asmeninę pažangą. </w:t>
            </w:r>
            <w:r>
              <w:lastRenderedPageBreak/>
              <w:t>Skatinama ir palaikoma duomenimis grįstą kultūra siekiant mokinių pažangos.</w:t>
            </w:r>
          </w:p>
          <w:p w:rsidR="001A6671" w:rsidRDefault="001A6671" w:rsidP="001A6671">
            <w:r>
              <w:t xml:space="preserve">PUPP rezultatai gerėja, 2023 metų gimnazijos įvertinimų vidurkiai yra ne žemesni nei Alytaus rajono savivaldybės </w:t>
            </w:r>
          </w:p>
          <w:p w:rsidR="001A6671" w:rsidRDefault="001A6671" w:rsidP="001A6671">
            <w:r>
              <w:t>2022 metų PUPP rezultatų vidurkiai.</w:t>
            </w:r>
          </w:p>
          <w:p w:rsidR="00293FD3" w:rsidRPr="00E3287E" w:rsidRDefault="00293FD3" w:rsidP="00037459">
            <w:pPr>
              <w:rPr>
                <w:szCs w:val="24"/>
              </w:rPr>
            </w:pPr>
            <w:r>
              <w:t>Sudaromos</w:t>
            </w:r>
            <w:r w:rsidR="00037459">
              <w:t xml:space="preserve"> tinkamos</w:t>
            </w:r>
            <w:r>
              <w:t xml:space="preserve"> sąlygos mokiniams pagerinti savo mokymosi pasiekimus ir siekti </w:t>
            </w:r>
            <w:r w:rsidR="00037459">
              <w:t>vidurinio</w:t>
            </w:r>
            <w:r>
              <w:t xml:space="preserve"> išsilavinimo.</w:t>
            </w:r>
          </w:p>
        </w:tc>
        <w:tc>
          <w:tcPr>
            <w:tcW w:w="2835" w:type="dxa"/>
            <w:tcBorders>
              <w:top w:val="single" w:sz="4" w:space="0" w:color="auto"/>
              <w:left w:val="single" w:sz="4" w:space="0" w:color="auto"/>
              <w:bottom w:val="single" w:sz="4" w:space="0" w:color="auto"/>
              <w:right w:val="single" w:sz="4" w:space="0" w:color="auto"/>
            </w:tcBorders>
          </w:tcPr>
          <w:p w:rsidR="00FD61E4" w:rsidRDefault="00293FD3" w:rsidP="00293FD3">
            <w:pPr>
              <w:rPr>
                <w:szCs w:val="24"/>
              </w:rPr>
            </w:pPr>
            <w:r>
              <w:rPr>
                <w:szCs w:val="24"/>
              </w:rPr>
              <w:lastRenderedPageBreak/>
              <w:t xml:space="preserve">Kiekvienas mokytojas individualiai aptaria su mokiniu jo  mokymosi rezultatus bei pagalbos mokiniui pobūdį, siekiant </w:t>
            </w:r>
            <w:r>
              <w:rPr>
                <w:szCs w:val="24"/>
              </w:rPr>
              <w:lastRenderedPageBreak/>
              <w:t xml:space="preserve">kiekvieno mokinio asmeninės pažangos. Įvyksta kiekvieno mokytojo pokalbis su </w:t>
            </w:r>
          </w:p>
          <w:p w:rsidR="00293FD3" w:rsidRDefault="00293FD3" w:rsidP="00293FD3">
            <w:pPr>
              <w:rPr>
                <w:szCs w:val="24"/>
              </w:rPr>
            </w:pPr>
            <w:r>
              <w:rPr>
                <w:szCs w:val="24"/>
              </w:rPr>
              <w:t xml:space="preserve">70 proc. klasės mokinių. Kiekvienoje klasėje organizuojami trišaliai pokalbiai (mokinys, tėvas, mokytojas). Įvyksta pokalbiai su 25 proc. mokinių ir jų tėvų. Visų lietuvių kalbos ir literatūros bei matematikos mokytojų parengtuose ilgalaikiuose planuose formuojant/ koreguojant  ugdymo turinį atsižvelgiama į tyrimų ir NMPP rezultatus. </w:t>
            </w:r>
          </w:p>
          <w:p w:rsidR="00FD61E4" w:rsidRDefault="00293FD3" w:rsidP="00293FD3">
            <w:pPr>
              <w:rPr>
                <w:szCs w:val="24"/>
              </w:rPr>
            </w:pPr>
            <w:r>
              <w:rPr>
                <w:szCs w:val="24"/>
              </w:rPr>
              <w:t xml:space="preserve">Pagerės 5–8, </w:t>
            </w:r>
            <w:proofErr w:type="spellStart"/>
            <w:r>
              <w:rPr>
                <w:szCs w:val="24"/>
              </w:rPr>
              <w:t>Ig</w:t>
            </w:r>
            <w:proofErr w:type="spellEnd"/>
            <w:r>
              <w:rPr>
                <w:szCs w:val="24"/>
              </w:rPr>
              <w:t xml:space="preserve"> klasių mokinių lietuvių kalbos ir literatūros bei matematikos ugdymosi rezultatai. Pažymių vidurkis bent dvejose klasėse iš penkių </w:t>
            </w:r>
            <w:r w:rsidR="00037459">
              <w:rPr>
                <w:szCs w:val="24"/>
              </w:rPr>
              <w:t xml:space="preserve">pakils ne mažiau kaip </w:t>
            </w:r>
          </w:p>
          <w:p w:rsidR="00293FD3" w:rsidRPr="00E3287E" w:rsidRDefault="00037459" w:rsidP="00293FD3">
            <w:pPr>
              <w:rPr>
                <w:szCs w:val="24"/>
              </w:rPr>
            </w:pPr>
            <w:bookmarkStart w:id="0" w:name="_GoBack"/>
            <w:bookmarkEnd w:id="0"/>
            <w:r>
              <w:rPr>
                <w:szCs w:val="24"/>
              </w:rPr>
              <w:t>0,2 balo</w:t>
            </w:r>
            <w:r w:rsidR="00293FD3">
              <w:rPr>
                <w:szCs w:val="24"/>
              </w:rPr>
              <w:t xml:space="preserve">. </w:t>
            </w:r>
            <w:r w:rsidR="00492C7D">
              <w:rPr>
                <w:szCs w:val="24"/>
              </w:rPr>
              <w:t xml:space="preserve">Pagerintas arba išlaikytas tinkamo lygio bent vieno PUPP dalyko rezultato vidurkis: </w:t>
            </w:r>
            <w:r w:rsidR="00492C7D" w:rsidRPr="000613B8">
              <w:rPr>
                <w:color w:val="212529"/>
                <w:shd w:val="clear" w:color="auto" w:fill="FFFFFF"/>
              </w:rPr>
              <w:t>lietuvių kalbos ir literatūros</w:t>
            </w:r>
            <w:r w:rsidR="00492C7D" w:rsidRPr="000613B8">
              <w:rPr>
                <w:szCs w:val="24"/>
              </w:rPr>
              <w:t xml:space="preserve"> </w:t>
            </w:r>
            <w:r w:rsidR="00492C7D">
              <w:rPr>
                <w:szCs w:val="24"/>
              </w:rPr>
              <w:t>vidurkis pakils ne mažiau kaip 0,18 balo (nuo 5,76 iki 5,94 balo), matematikos vidurkis išliks ne žemesnis kaip 4,10 balo.</w:t>
            </w:r>
            <w:r w:rsidR="00BF65C9">
              <w:rPr>
                <w:szCs w:val="24"/>
              </w:rPr>
              <w:t xml:space="preserve"> </w:t>
            </w:r>
            <w:r w:rsidR="00293FD3">
              <w:rPr>
                <w:szCs w:val="24"/>
              </w:rPr>
              <w:t>Ne mažiau kaip 70 proc. mokinių, baigusių pagrindinio ugdymo programą, tęsia mokymąsi gimnazijoje pagal vidurinio ugdymo programą.</w:t>
            </w:r>
            <w:r w:rsidR="009505AF">
              <w:rPr>
                <w:szCs w:val="24"/>
              </w:rPr>
              <w:t xml:space="preserve"> </w:t>
            </w:r>
            <w:r w:rsidR="00293FD3">
              <w:rPr>
                <w:szCs w:val="24"/>
              </w:rPr>
              <w:t xml:space="preserve">Ne mažiau kaip 92 proc. </w:t>
            </w:r>
            <w:proofErr w:type="spellStart"/>
            <w:r w:rsidR="00293FD3">
              <w:rPr>
                <w:szCs w:val="24"/>
              </w:rPr>
              <w:t>IVg</w:t>
            </w:r>
            <w:proofErr w:type="spellEnd"/>
            <w:r w:rsidR="00293FD3">
              <w:rPr>
                <w:szCs w:val="24"/>
              </w:rPr>
              <w:t xml:space="preserve"> klasės mokinių sėkmingai išlaiko brandos egzaminus ir įgyja vidurinį išsilavinimą.</w:t>
            </w:r>
          </w:p>
        </w:tc>
        <w:tc>
          <w:tcPr>
            <w:tcW w:w="2694" w:type="dxa"/>
            <w:tcBorders>
              <w:top w:val="single" w:sz="4" w:space="0" w:color="auto"/>
              <w:left w:val="single" w:sz="4" w:space="0" w:color="auto"/>
              <w:bottom w:val="single" w:sz="4" w:space="0" w:color="auto"/>
              <w:right w:val="single" w:sz="4" w:space="0" w:color="auto"/>
            </w:tcBorders>
          </w:tcPr>
          <w:p w:rsidR="004C0857" w:rsidRDefault="001075EA" w:rsidP="00492C7D">
            <w:pPr>
              <w:rPr>
                <w:szCs w:val="24"/>
              </w:rPr>
            </w:pPr>
            <w:r w:rsidRPr="005F48AF">
              <w:rPr>
                <w:b/>
                <w:szCs w:val="24"/>
              </w:rPr>
              <w:lastRenderedPageBreak/>
              <w:t>Įvykdyta.</w:t>
            </w:r>
            <w:r>
              <w:rPr>
                <w:b/>
                <w:szCs w:val="24"/>
              </w:rPr>
              <w:t xml:space="preserve"> </w:t>
            </w:r>
            <w:r>
              <w:rPr>
                <w:szCs w:val="24"/>
              </w:rPr>
              <w:t>Kiekvienas</w:t>
            </w:r>
            <w:r w:rsidR="00826759">
              <w:rPr>
                <w:szCs w:val="24"/>
              </w:rPr>
              <w:t xml:space="preserve"> mokytojas individualiai aptarė</w:t>
            </w:r>
            <w:r>
              <w:rPr>
                <w:szCs w:val="24"/>
              </w:rPr>
              <w:t xml:space="preserve"> su mokiniu jo  mokymosi rezultatus bei pa</w:t>
            </w:r>
            <w:r w:rsidR="00826759">
              <w:rPr>
                <w:szCs w:val="24"/>
              </w:rPr>
              <w:t xml:space="preserve">galbos mokiniui </w:t>
            </w:r>
            <w:r w:rsidR="00826759">
              <w:rPr>
                <w:szCs w:val="24"/>
              </w:rPr>
              <w:lastRenderedPageBreak/>
              <w:t>pobūdį, siekdamas</w:t>
            </w:r>
            <w:r>
              <w:rPr>
                <w:szCs w:val="24"/>
              </w:rPr>
              <w:t xml:space="preserve"> kiekvieno mok</w:t>
            </w:r>
            <w:r w:rsidR="00826759">
              <w:rPr>
                <w:szCs w:val="24"/>
              </w:rPr>
              <w:t xml:space="preserve">inio asmeninės pažangos. Įvyko kiekvieno klasės auklėtojo pokalbis su </w:t>
            </w:r>
          </w:p>
          <w:p w:rsidR="004C0857" w:rsidRDefault="00826759" w:rsidP="00492C7D">
            <w:pPr>
              <w:rPr>
                <w:szCs w:val="24"/>
              </w:rPr>
            </w:pPr>
            <w:r>
              <w:rPr>
                <w:szCs w:val="24"/>
              </w:rPr>
              <w:t>75</w:t>
            </w:r>
            <w:r w:rsidR="001075EA">
              <w:rPr>
                <w:szCs w:val="24"/>
              </w:rPr>
              <w:t xml:space="preserve"> proc. klasės mokinių. Kiekvienoje klasėje </w:t>
            </w:r>
            <w:r>
              <w:rPr>
                <w:szCs w:val="24"/>
              </w:rPr>
              <w:t xml:space="preserve">buvo </w:t>
            </w:r>
            <w:r w:rsidR="001075EA">
              <w:rPr>
                <w:szCs w:val="24"/>
              </w:rPr>
              <w:t>organizuojami trišaliai pokalbiai (mok</w:t>
            </w:r>
            <w:r>
              <w:rPr>
                <w:szCs w:val="24"/>
              </w:rPr>
              <w:t>inys, tėvas, m</w:t>
            </w:r>
            <w:r w:rsidR="00492C7D">
              <w:rPr>
                <w:szCs w:val="24"/>
              </w:rPr>
              <w:t>okytojas). Įvyko pokalbiai su 30</w:t>
            </w:r>
            <w:r w:rsidR="001075EA">
              <w:rPr>
                <w:szCs w:val="24"/>
              </w:rPr>
              <w:t xml:space="preserve"> proc. mokinių ir jų tėvų. Visų lietuvių kalbos ir literatūros bei matematikos mokytojų parengtuose ilg</w:t>
            </w:r>
            <w:r>
              <w:rPr>
                <w:szCs w:val="24"/>
              </w:rPr>
              <w:t xml:space="preserve">alaikiuose planuose formuojant bei </w:t>
            </w:r>
            <w:r w:rsidR="001075EA">
              <w:rPr>
                <w:szCs w:val="24"/>
              </w:rPr>
              <w:t xml:space="preserve">koreguojant  ugdymo turinį </w:t>
            </w:r>
            <w:r>
              <w:rPr>
                <w:szCs w:val="24"/>
              </w:rPr>
              <w:t>buvo atsižvelgta</w:t>
            </w:r>
            <w:r w:rsidR="001075EA">
              <w:rPr>
                <w:szCs w:val="24"/>
              </w:rPr>
              <w:t xml:space="preserve"> į tyrimų ir NMPP rezultatus. </w:t>
            </w:r>
            <w:r>
              <w:rPr>
                <w:szCs w:val="24"/>
              </w:rPr>
              <w:t>Pagerėjo</w:t>
            </w:r>
            <w:r w:rsidR="001075EA">
              <w:rPr>
                <w:szCs w:val="24"/>
              </w:rPr>
              <w:t xml:space="preserve"> </w:t>
            </w:r>
          </w:p>
          <w:p w:rsidR="00492C7D" w:rsidRPr="00BF65C9" w:rsidRDefault="001075EA" w:rsidP="00492C7D">
            <w:pPr>
              <w:rPr>
                <w:szCs w:val="24"/>
              </w:rPr>
            </w:pPr>
            <w:r>
              <w:rPr>
                <w:szCs w:val="24"/>
              </w:rPr>
              <w:t xml:space="preserve">5–8, </w:t>
            </w:r>
            <w:proofErr w:type="spellStart"/>
            <w:r>
              <w:rPr>
                <w:szCs w:val="24"/>
              </w:rPr>
              <w:t>Ig</w:t>
            </w:r>
            <w:proofErr w:type="spellEnd"/>
            <w:r>
              <w:rPr>
                <w:szCs w:val="24"/>
              </w:rPr>
              <w:t xml:space="preserve"> klasių mokinių lietuvių kalbos ir literatūros bei ma</w:t>
            </w:r>
            <w:r w:rsidR="00826759">
              <w:rPr>
                <w:szCs w:val="24"/>
              </w:rPr>
              <w:t>tematikos ugdymosi rezultatai. Abiejų mokomųjų dalykų p</w:t>
            </w:r>
            <w:r>
              <w:rPr>
                <w:szCs w:val="24"/>
              </w:rPr>
              <w:t>ažy</w:t>
            </w:r>
            <w:r w:rsidR="00826759">
              <w:rPr>
                <w:szCs w:val="24"/>
              </w:rPr>
              <w:t>mių vidurkis trejose klasėse iš penkių pakilo mažiausiai</w:t>
            </w:r>
            <w:r>
              <w:rPr>
                <w:szCs w:val="24"/>
              </w:rPr>
              <w:t xml:space="preserve"> 0,2</w:t>
            </w:r>
            <w:r w:rsidR="00826759">
              <w:rPr>
                <w:szCs w:val="24"/>
              </w:rPr>
              <w:t>6</w:t>
            </w:r>
            <w:r w:rsidR="00274950">
              <w:rPr>
                <w:szCs w:val="24"/>
              </w:rPr>
              <w:t xml:space="preserve"> </w:t>
            </w:r>
            <w:r w:rsidR="00492C7D">
              <w:rPr>
                <w:szCs w:val="24"/>
              </w:rPr>
              <w:t xml:space="preserve">balo </w:t>
            </w:r>
            <w:r w:rsidR="00274950">
              <w:rPr>
                <w:szCs w:val="24"/>
              </w:rPr>
              <w:t xml:space="preserve">dalimi. </w:t>
            </w:r>
            <w:r w:rsidR="009A5C89" w:rsidRPr="009A5C89">
              <w:rPr>
                <w:color w:val="000000" w:themeColor="text1"/>
                <w:szCs w:val="24"/>
              </w:rPr>
              <w:t>Pagerinti abiejų PUPP dalykų rezultato vidurkiai</w:t>
            </w:r>
            <w:r w:rsidR="00492C7D" w:rsidRPr="009A5C89">
              <w:rPr>
                <w:color w:val="000000" w:themeColor="text1"/>
                <w:szCs w:val="24"/>
              </w:rPr>
              <w:t xml:space="preserve">: </w:t>
            </w:r>
            <w:r w:rsidR="00492C7D" w:rsidRPr="009A5C89">
              <w:rPr>
                <w:color w:val="000000" w:themeColor="text1"/>
                <w:shd w:val="clear" w:color="auto" w:fill="FFFFFF"/>
              </w:rPr>
              <w:t>lietuvių kalbos ir literatūros</w:t>
            </w:r>
            <w:r w:rsidR="009A5C89" w:rsidRPr="009A5C89">
              <w:rPr>
                <w:color w:val="000000" w:themeColor="text1"/>
                <w:szCs w:val="24"/>
              </w:rPr>
              <w:t xml:space="preserve"> vidurkis pakilo </w:t>
            </w:r>
            <w:r w:rsidR="00492C7D" w:rsidRPr="009A5C89">
              <w:rPr>
                <w:color w:val="000000" w:themeColor="text1"/>
                <w:szCs w:val="24"/>
              </w:rPr>
              <w:t>0,18 balo (nuo 5,76 iki 5,94 ba</w:t>
            </w:r>
            <w:r w:rsidR="009A5C89" w:rsidRPr="009A5C89">
              <w:rPr>
                <w:color w:val="000000" w:themeColor="text1"/>
                <w:szCs w:val="24"/>
              </w:rPr>
              <w:t xml:space="preserve">lo), matematikos vidurkis tapo aukštesnis nei </w:t>
            </w:r>
            <w:r w:rsidR="00492C7D" w:rsidRPr="009A5C89">
              <w:rPr>
                <w:color w:val="000000" w:themeColor="text1"/>
                <w:szCs w:val="24"/>
              </w:rPr>
              <w:t>4,10 balo</w:t>
            </w:r>
            <w:r w:rsidR="009A5C89" w:rsidRPr="009A5C89">
              <w:rPr>
                <w:color w:val="000000" w:themeColor="text1"/>
                <w:szCs w:val="24"/>
              </w:rPr>
              <w:t xml:space="preserve"> (5,75 balo)</w:t>
            </w:r>
            <w:r w:rsidR="00492C7D" w:rsidRPr="009A5C89">
              <w:rPr>
                <w:color w:val="000000" w:themeColor="text1"/>
                <w:szCs w:val="24"/>
              </w:rPr>
              <w:t>.</w:t>
            </w:r>
          </w:p>
          <w:p w:rsidR="00293FD3" w:rsidRDefault="009505AF" w:rsidP="00293FD3">
            <w:pPr>
              <w:rPr>
                <w:color w:val="000000" w:themeColor="text1"/>
                <w:szCs w:val="24"/>
              </w:rPr>
            </w:pPr>
            <w:r w:rsidRPr="009A5C89">
              <w:rPr>
                <w:color w:val="000000" w:themeColor="text1"/>
                <w:szCs w:val="24"/>
              </w:rPr>
              <w:t>77</w:t>
            </w:r>
            <w:r w:rsidR="001075EA" w:rsidRPr="009A5C89">
              <w:rPr>
                <w:color w:val="000000" w:themeColor="text1"/>
                <w:szCs w:val="24"/>
              </w:rPr>
              <w:t xml:space="preserve"> proc. mokinių, baigusių pa</w:t>
            </w:r>
            <w:r w:rsidR="00274950" w:rsidRPr="009A5C89">
              <w:rPr>
                <w:color w:val="000000" w:themeColor="text1"/>
                <w:szCs w:val="24"/>
              </w:rPr>
              <w:t>grindinio ugdymo programą, tęsė</w:t>
            </w:r>
            <w:r w:rsidR="001075EA" w:rsidRPr="009A5C89">
              <w:rPr>
                <w:color w:val="000000" w:themeColor="text1"/>
                <w:szCs w:val="24"/>
              </w:rPr>
              <w:t xml:space="preserve"> mokymąsi gimnazijoje pagal vidurinio ugdymo programą.</w:t>
            </w:r>
            <w:r w:rsidR="003258B1">
              <w:rPr>
                <w:color w:val="000000" w:themeColor="text1"/>
                <w:szCs w:val="24"/>
              </w:rPr>
              <w:t xml:space="preserve"> </w:t>
            </w:r>
            <w:r w:rsidR="00274950" w:rsidRPr="009A5C89">
              <w:rPr>
                <w:color w:val="000000" w:themeColor="text1"/>
                <w:szCs w:val="24"/>
              </w:rPr>
              <w:t>2023 metais visi</w:t>
            </w:r>
            <w:r w:rsidR="001075EA" w:rsidRPr="009A5C89">
              <w:rPr>
                <w:color w:val="000000" w:themeColor="text1"/>
                <w:szCs w:val="24"/>
              </w:rPr>
              <w:t xml:space="preserve"> </w:t>
            </w:r>
            <w:proofErr w:type="spellStart"/>
            <w:r w:rsidR="00274950" w:rsidRPr="009A5C89">
              <w:rPr>
                <w:color w:val="000000" w:themeColor="text1"/>
                <w:szCs w:val="24"/>
              </w:rPr>
              <w:t>IVg</w:t>
            </w:r>
            <w:proofErr w:type="spellEnd"/>
            <w:r w:rsidR="00274950" w:rsidRPr="009A5C89">
              <w:rPr>
                <w:color w:val="000000" w:themeColor="text1"/>
                <w:szCs w:val="24"/>
              </w:rPr>
              <w:t xml:space="preserve"> klasės mokiniai (100 proc.)</w:t>
            </w:r>
            <w:r w:rsidR="001075EA" w:rsidRPr="009A5C89">
              <w:rPr>
                <w:color w:val="000000" w:themeColor="text1"/>
                <w:szCs w:val="24"/>
              </w:rPr>
              <w:t xml:space="preserve"> sėk</w:t>
            </w:r>
            <w:r w:rsidR="00274950" w:rsidRPr="009A5C89">
              <w:rPr>
                <w:color w:val="000000" w:themeColor="text1"/>
                <w:szCs w:val="24"/>
              </w:rPr>
              <w:t>mingai išlaikė brandos egzaminus ir įgijo</w:t>
            </w:r>
            <w:r w:rsidR="001075EA" w:rsidRPr="009A5C89">
              <w:rPr>
                <w:color w:val="000000" w:themeColor="text1"/>
                <w:szCs w:val="24"/>
              </w:rPr>
              <w:t xml:space="preserve"> vidurinį išsilavinimą.</w:t>
            </w:r>
          </w:p>
          <w:p w:rsidR="0018192A" w:rsidRPr="003258B1" w:rsidRDefault="0018192A" w:rsidP="00293FD3">
            <w:pPr>
              <w:rPr>
                <w:color w:val="000000" w:themeColor="text1"/>
                <w:szCs w:val="24"/>
              </w:rPr>
            </w:pPr>
          </w:p>
        </w:tc>
      </w:tr>
    </w:tbl>
    <w:p w:rsidR="00581E28" w:rsidRDefault="00581E28" w:rsidP="005058D9">
      <w:pPr>
        <w:tabs>
          <w:tab w:val="left" w:pos="284"/>
        </w:tabs>
        <w:rPr>
          <w:b/>
          <w:szCs w:val="24"/>
        </w:rPr>
      </w:pPr>
    </w:p>
    <w:p w:rsidR="005058D9" w:rsidRPr="00DA4C2F" w:rsidRDefault="005058D9" w:rsidP="005058D9">
      <w:pPr>
        <w:tabs>
          <w:tab w:val="left" w:pos="284"/>
        </w:tabs>
        <w:rPr>
          <w:b/>
          <w:szCs w:val="24"/>
        </w:rPr>
      </w:pPr>
      <w:r w:rsidRPr="00DA4C2F">
        <w:rPr>
          <w:b/>
          <w:szCs w:val="24"/>
        </w:rPr>
        <w:lastRenderedPageBreak/>
        <w:t>2.</w:t>
      </w:r>
      <w:r w:rsidRPr="00DA4C2F">
        <w:rPr>
          <w:b/>
          <w:szCs w:val="24"/>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5058D9" w:rsidRPr="00DA4C2F" w:rsidTr="0019593A">
        <w:tc>
          <w:tcPr>
            <w:tcW w:w="4423" w:type="dxa"/>
            <w:tcBorders>
              <w:top w:val="single" w:sz="4" w:space="0" w:color="auto"/>
              <w:left w:val="single" w:sz="4" w:space="0" w:color="auto"/>
              <w:bottom w:val="single" w:sz="4" w:space="0" w:color="auto"/>
              <w:right w:val="single" w:sz="4" w:space="0" w:color="auto"/>
            </w:tcBorders>
            <w:vAlign w:val="center"/>
            <w:hideMark/>
          </w:tcPr>
          <w:p w:rsidR="005058D9" w:rsidRPr="00DA4C2F" w:rsidRDefault="005058D9" w:rsidP="0019593A">
            <w:pPr>
              <w:jc w:val="center"/>
              <w:rPr>
                <w:szCs w:val="24"/>
              </w:rPr>
            </w:pPr>
            <w:r w:rsidRPr="00DA4C2F">
              <w:rPr>
                <w:szCs w:val="24"/>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5058D9" w:rsidRPr="00DA4C2F" w:rsidRDefault="005058D9" w:rsidP="0019593A">
            <w:pPr>
              <w:jc w:val="center"/>
              <w:rPr>
                <w:szCs w:val="24"/>
              </w:rPr>
            </w:pPr>
            <w:r w:rsidRPr="00DA4C2F">
              <w:rPr>
                <w:szCs w:val="24"/>
              </w:rPr>
              <w:t xml:space="preserve">Priežastys, rizikos </w:t>
            </w:r>
          </w:p>
        </w:tc>
      </w:tr>
      <w:tr w:rsidR="005058D9" w:rsidRPr="00DA4C2F" w:rsidTr="0019593A">
        <w:tc>
          <w:tcPr>
            <w:tcW w:w="4423" w:type="dxa"/>
            <w:tcBorders>
              <w:top w:val="single" w:sz="4" w:space="0" w:color="auto"/>
              <w:left w:val="single" w:sz="4" w:space="0" w:color="auto"/>
              <w:bottom w:val="single" w:sz="4" w:space="0" w:color="auto"/>
              <w:right w:val="single" w:sz="4" w:space="0" w:color="auto"/>
            </w:tcBorders>
            <w:hideMark/>
          </w:tcPr>
          <w:p w:rsidR="005058D9" w:rsidRPr="00DA4C2F" w:rsidRDefault="005058D9" w:rsidP="0019593A">
            <w:pPr>
              <w:rPr>
                <w:szCs w:val="24"/>
              </w:rPr>
            </w:pPr>
            <w:r w:rsidRPr="00DA4C2F">
              <w:rPr>
                <w:szCs w:val="24"/>
              </w:rPr>
              <w:t>2.1.</w:t>
            </w:r>
          </w:p>
        </w:tc>
        <w:tc>
          <w:tcPr>
            <w:tcW w:w="4962" w:type="dxa"/>
            <w:tcBorders>
              <w:top w:val="single" w:sz="4" w:space="0" w:color="auto"/>
              <w:left w:val="single" w:sz="4" w:space="0" w:color="auto"/>
              <w:bottom w:val="single" w:sz="4" w:space="0" w:color="auto"/>
              <w:right w:val="single" w:sz="4" w:space="0" w:color="auto"/>
            </w:tcBorders>
          </w:tcPr>
          <w:p w:rsidR="005058D9" w:rsidRPr="00DA4C2F" w:rsidRDefault="005058D9" w:rsidP="0019593A">
            <w:pPr>
              <w:jc w:val="center"/>
              <w:rPr>
                <w:szCs w:val="24"/>
              </w:rPr>
            </w:pPr>
          </w:p>
        </w:tc>
      </w:tr>
      <w:tr w:rsidR="005058D9" w:rsidRPr="00DA4C2F" w:rsidTr="0019593A">
        <w:tc>
          <w:tcPr>
            <w:tcW w:w="4423" w:type="dxa"/>
            <w:tcBorders>
              <w:top w:val="single" w:sz="4" w:space="0" w:color="auto"/>
              <w:left w:val="single" w:sz="4" w:space="0" w:color="auto"/>
              <w:bottom w:val="single" w:sz="4" w:space="0" w:color="auto"/>
              <w:right w:val="single" w:sz="4" w:space="0" w:color="auto"/>
            </w:tcBorders>
            <w:hideMark/>
          </w:tcPr>
          <w:p w:rsidR="005058D9" w:rsidRPr="00DA4C2F" w:rsidRDefault="005058D9" w:rsidP="0019593A">
            <w:pPr>
              <w:rPr>
                <w:szCs w:val="24"/>
              </w:rPr>
            </w:pPr>
            <w:r w:rsidRPr="00DA4C2F">
              <w:rPr>
                <w:szCs w:val="24"/>
              </w:rPr>
              <w:t>2.2.</w:t>
            </w:r>
          </w:p>
        </w:tc>
        <w:tc>
          <w:tcPr>
            <w:tcW w:w="4962" w:type="dxa"/>
            <w:tcBorders>
              <w:top w:val="single" w:sz="4" w:space="0" w:color="auto"/>
              <w:left w:val="single" w:sz="4" w:space="0" w:color="auto"/>
              <w:bottom w:val="single" w:sz="4" w:space="0" w:color="auto"/>
              <w:right w:val="single" w:sz="4" w:space="0" w:color="auto"/>
            </w:tcBorders>
          </w:tcPr>
          <w:p w:rsidR="005058D9" w:rsidRPr="00DA4C2F" w:rsidRDefault="005058D9" w:rsidP="0019593A">
            <w:pPr>
              <w:jc w:val="center"/>
              <w:rPr>
                <w:szCs w:val="24"/>
              </w:rPr>
            </w:pPr>
          </w:p>
        </w:tc>
      </w:tr>
    </w:tbl>
    <w:p w:rsidR="005058D9" w:rsidRDefault="005058D9" w:rsidP="005058D9"/>
    <w:p w:rsidR="005058D9" w:rsidRPr="00DA4C2F" w:rsidRDefault="005058D9" w:rsidP="005058D9">
      <w:pPr>
        <w:tabs>
          <w:tab w:val="left" w:pos="284"/>
        </w:tabs>
        <w:rPr>
          <w:b/>
          <w:szCs w:val="24"/>
        </w:rPr>
      </w:pPr>
      <w:r w:rsidRPr="00DA4C2F">
        <w:rPr>
          <w:b/>
          <w:szCs w:val="24"/>
        </w:rPr>
        <w:t>3.</w:t>
      </w:r>
      <w:r w:rsidRPr="00DA4C2F">
        <w:rPr>
          <w:b/>
          <w:szCs w:val="24"/>
        </w:rPr>
        <w:tab/>
      </w:r>
      <w:r>
        <w:rPr>
          <w:b/>
          <w:szCs w:val="24"/>
        </w:rPr>
        <w:t>V</w:t>
      </w:r>
      <w:r w:rsidRPr="00DA4C2F">
        <w:rPr>
          <w:b/>
          <w:szCs w:val="24"/>
        </w:rPr>
        <w:t>eiklos, kurios nebuvo planuotos ir nustatytos, bet įvykdytos</w:t>
      </w:r>
    </w:p>
    <w:p w:rsidR="005058D9" w:rsidRPr="008747F0" w:rsidRDefault="005058D9" w:rsidP="005058D9">
      <w:pPr>
        <w:tabs>
          <w:tab w:val="left" w:pos="284"/>
        </w:tabs>
        <w:rPr>
          <w:sz w:val="20"/>
        </w:rPr>
      </w:pPr>
      <w:r w:rsidRPr="008747F0">
        <w:rPr>
          <w:sz w:val="20"/>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5058D9" w:rsidRPr="009857C3" w:rsidTr="0019593A">
        <w:tc>
          <w:tcPr>
            <w:tcW w:w="5274" w:type="dxa"/>
            <w:tcBorders>
              <w:top w:val="single" w:sz="4" w:space="0" w:color="auto"/>
              <w:left w:val="single" w:sz="4" w:space="0" w:color="auto"/>
              <w:bottom w:val="single" w:sz="4" w:space="0" w:color="auto"/>
              <w:right w:val="single" w:sz="4" w:space="0" w:color="auto"/>
            </w:tcBorders>
            <w:vAlign w:val="center"/>
            <w:hideMark/>
          </w:tcPr>
          <w:p w:rsidR="005058D9" w:rsidRPr="009857C3" w:rsidRDefault="005058D9" w:rsidP="0019593A">
            <w:pPr>
              <w:rPr>
                <w:sz w:val="22"/>
                <w:szCs w:val="22"/>
              </w:rPr>
            </w:pPr>
            <w:r w:rsidRPr="009857C3">
              <w:rPr>
                <w:sz w:val="22"/>
                <w:szCs w:val="22"/>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5058D9" w:rsidRPr="009857C3" w:rsidRDefault="005058D9" w:rsidP="0019593A">
            <w:pPr>
              <w:rPr>
                <w:sz w:val="22"/>
                <w:szCs w:val="22"/>
              </w:rPr>
            </w:pPr>
            <w:r w:rsidRPr="009857C3">
              <w:rPr>
                <w:sz w:val="22"/>
                <w:szCs w:val="22"/>
              </w:rPr>
              <w:t>Poveikis švietimo įstaigos veiklai</w:t>
            </w:r>
          </w:p>
        </w:tc>
      </w:tr>
      <w:tr w:rsidR="005058D9" w:rsidRPr="009857C3" w:rsidTr="0019593A">
        <w:tc>
          <w:tcPr>
            <w:tcW w:w="5274" w:type="dxa"/>
            <w:tcBorders>
              <w:top w:val="single" w:sz="4" w:space="0" w:color="auto"/>
              <w:left w:val="single" w:sz="4" w:space="0" w:color="auto"/>
              <w:bottom w:val="single" w:sz="4" w:space="0" w:color="auto"/>
              <w:right w:val="single" w:sz="4" w:space="0" w:color="auto"/>
            </w:tcBorders>
            <w:hideMark/>
          </w:tcPr>
          <w:p w:rsidR="005058D9" w:rsidRPr="009857C3" w:rsidRDefault="005058D9" w:rsidP="0019593A">
            <w:pPr>
              <w:rPr>
                <w:sz w:val="22"/>
                <w:szCs w:val="22"/>
              </w:rPr>
            </w:pPr>
            <w:r w:rsidRPr="009857C3">
              <w:rPr>
                <w:sz w:val="22"/>
                <w:szCs w:val="22"/>
              </w:rPr>
              <w:t>3.1.</w:t>
            </w:r>
          </w:p>
        </w:tc>
        <w:tc>
          <w:tcPr>
            <w:tcW w:w="4111" w:type="dxa"/>
            <w:tcBorders>
              <w:top w:val="single" w:sz="4" w:space="0" w:color="auto"/>
              <w:left w:val="single" w:sz="4" w:space="0" w:color="auto"/>
              <w:bottom w:val="single" w:sz="4" w:space="0" w:color="auto"/>
              <w:right w:val="single" w:sz="4" w:space="0" w:color="auto"/>
            </w:tcBorders>
          </w:tcPr>
          <w:p w:rsidR="005058D9" w:rsidRPr="009857C3" w:rsidRDefault="005058D9" w:rsidP="0019593A">
            <w:pPr>
              <w:rPr>
                <w:sz w:val="22"/>
                <w:szCs w:val="22"/>
              </w:rPr>
            </w:pPr>
          </w:p>
        </w:tc>
      </w:tr>
      <w:tr w:rsidR="005058D9" w:rsidRPr="009857C3" w:rsidTr="0019593A">
        <w:tc>
          <w:tcPr>
            <w:tcW w:w="5274" w:type="dxa"/>
            <w:tcBorders>
              <w:top w:val="single" w:sz="4" w:space="0" w:color="auto"/>
              <w:left w:val="single" w:sz="4" w:space="0" w:color="auto"/>
              <w:bottom w:val="single" w:sz="4" w:space="0" w:color="auto"/>
              <w:right w:val="single" w:sz="4" w:space="0" w:color="auto"/>
            </w:tcBorders>
            <w:hideMark/>
          </w:tcPr>
          <w:p w:rsidR="005058D9" w:rsidRPr="009857C3" w:rsidRDefault="005058D9" w:rsidP="0019593A">
            <w:pPr>
              <w:rPr>
                <w:sz w:val="22"/>
                <w:szCs w:val="22"/>
              </w:rPr>
            </w:pPr>
            <w:r w:rsidRPr="009857C3">
              <w:rPr>
                <w:sz w:val="22"/>
                <w:szCs w:val="22"/>
              </w:rPr>
              <w:t>3.2.</w:t>
            </w:r>
          </w:p>
        </w:tc>
        <w:tc>
          <w:tcPr>
            <w:tcW w:w="4111" w:type="dxa"/>
            <w:tcBorders>
              <w:top w:val="single" w:sz="4" w:space="0" w:color="auto"/>
              <w:left w:val="single" w:sz="4" w:space="0" w:color="auto"/>
              <w:bottom w:val="single" w:sz="4" w:space="0" w:color="auto"/>
              <w:right w:val="single" w:sz="4" w:space="0" w:color="auto"/>
            </w:tcBorders>
          </w:tcPr>
          <w:p w:rsidR="005058D9" w:rsidRPr="009857C3" w:rsidRDefault="005058D9" w:rsidP="0019593A">
            <w:pPr>
              <w:rPr>
                <w:sz w:val="22"/>
                <w:szCs w:val="22"/>
              </w:rPr>
            </w:pPr>
          </w:p>
        </w:tc>
      </w:tr>
    </w:tbl>
    <w:p w:rsidR="004D6E38" w:rsidRPr="00BA06A9" w:rsidRDefault="004D6E38" w:rsidP="005058D9"/>
    <w:p w:rsidR="005058D9" w:rsidRPr="00DA4C2F" w:rsidRDefault="005058D9" w:rsidP="005058D9">
      <w:pPr>
        <w:tabs>
          <w:tab w:val="left" w:pos="284"/>
        </w:tabs>
        <w:rPr>
          <w:b/>
          <w:szCs w:val="24"/>
        </w:rPr>
      </w:pPr>
      <w:r w:rsidRPr="00DA4C2F">
        <w:rPr>
          <w:b/>
          <w:szCs w:val="24"/>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5058D9" w:rsidRPr="00DA4C2F" w:rsidTr="0019593A">
        <w:tc>
          <w:tcPr>
            <w:tcW w:w="2268" w:type="dxa"/>
            <w:tcBorders>
              <w:top w:val="single" w:sz="4" w:space="0" w:color="auto"/>
              <w:left w:val="single" w:sz="4" w:space="0" w:color="auto"/>
              <w:bottom w:val="single" w:sz="4" w:space="0" w:color="auto"/>
              <w:right w:val="single" w:sz="4" w:space="0" w:color="auto"/>
            </w:tcBorders>
            <w:vAlign w:val="center"/>
            <w:hideMark/>
          </w:tcPr>
          <w:p w:rsidR="005058D9" w:rsidRPr="009857C3" w:rsidRDefault="005058D9" w:rsidP="0019593A">
            <w:pPr>
              <w:jc w:val="center"/>
              <w:rPr>
                <w:sz w:val="22"/>
                <w:szCs w:val="22"/>
              </w:rPr>
            </w:pPr>
            <w:r w:rsidRPr="009857C3">
              <w:rPr>
                <w:sz w:val="22"/>
                <w:szCs w:val="22"/>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58D9" w:rsidRPr="009857C3" w:rsidRDefault="005058D9" w:rsidP="0019593A">
            <w:pPr>
              <w:jc w:val="center"/>
              <w:rPr>
                <w:sz w:val="22"/>
                <w:szCs w:val="22"/>
              </w:rPr>
            </w:pPr>
            <w:r w:rsidRPr="009857C3">
              <w:rPr>
                <w:sz w:val="22"/>
                <w:szCs w:val="22"/>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5058D9" w:rsidRPr="00DA4C2F" w:rsidRDefault="005058D9" w:rsidP="0019593A">
            <w:pPr>
              <w:jc w:val="center"/>
              <w:rPr>
                <w:szCs w:val="24"/>
              </w:rPr>
            </w:pPr>
            <w:r w:rsidRPr="009857C3">
              <w:rPr>
                <w:sz w:val="22"/>
                <w:szCs w:val="22"/>
              </w:rPr>
              <w:t>Rezultatų vertinimo rodikliai</w:t>
            </w:r>
            <w:r w:rsidRPr="00DA4C2F">
              <w:rPr>
                <w:szCs w:val="24"/>
              </w:rPr>
              <w:t xml:space="preserve"> </w:t>
            </w:r>
            <w:r w:rsidRPr="008747F0">
              <w:rPr>
                <w:sz w:val="20"/>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5058D9" w:rsidRPr="009857C3" w:rsidRDefault="005058D9" w:rsidP="0019593A">
            <w:pPr>
              <w:jc w:val="center"/>
              <w:rPr>
                <w:sz w:val="22"/>
                <w:szCs w:val="22"/>
              </w:rPr>
            </w:pPr>
            <w:r w:rsidRPr="009857C3">
              <w:rPr>
                <w:sz w:val="22"/>
                <w:szCs w:val="22"/>
              </w:rPr>
              <w:t>Pasiekti rezultatai ir jų rodikliai</w:t>
            </w:r>
          </w:p>
        </w:tc>
      </w:tr>
      <w:tr w:rsidR="005058D9" w:rsidRPr="00DA4C2F" w:rsidTr="0019593A">
        <w:tc>
          <w:tcPr>
            <w:tcW w:w="2268" w:type="dxa"/>
            <w:tcBorders>
              <w:top w:val="single" w:sz="4" w:space="0" w:color="auto"/>
              <w:left w:val="single" w:sz="4" w:space="0" w:color="auto"/>
              <w:bottom w:val="single" w:sz="4" w:space="0" w:color="auto"/>
              <w:right w:val="single" w:sz="4" w:space="0" w:color="auto"/>
            </w:tcBorders>
            <w:vAlign w:val="center"/>
            <w:hideMark/>
          </w:tcPr>
          <w:p w:rsidR="005058D9" w:rsidRPr="00DA4C2F" w:rsidRDefault="005058D9" w:rsidP="0019593A">
            <w:pPr>
              <w:rPr>
                <w:szCs w:val="24"/>
              </w:rPr>
            </w:pPr>
            <w:r w:rsidRPr="00DA4C2F">
              <w:rPr>
                <w:szCs w:val="24"/>
              </w:rPr>
              <w:t>4.1.</w:t>
            </w:r>
          </w:p>
        </w:tc>
        <w:tc>
          <w:tcPr>
            <w:tcW w:w="2127" w:type="dxa"/>
            <w:tcBorders>
              <w:top w:val="single" w:sz="4" w:space="0" w:color="auto"/>
              <w:left w:val="single" w:sz="4" w:space="0" w:color="auto"/>
              <w:bottom w:val="single" w:sz="4" w:space="0" w:color="auto"/>
              <w:right w:val="single" w:sz="4" w:space="0" w:color="auto"/>
            </w:tcBorders>
            <w:vAlign w:val="center"/>
          </w:tcPr>
          <w:p w:rsidR="005058D9" w:rsidRPr="00DA4C2F" w:rsidRDefault="005058D9" w:rsidP="0019593A">
            <w:pPr>
              <w:rPr>
                <w:szCs w:val="24"/>
              </w:rPr>
            </w:pPr>
          </w:p>
        </w:tc>
        <w:tc>
          <w:tcPr>
            <w:tcW w:w="3005" w:type="dxa"/>
            <w:tcBorders>
              <w:top w:val="single" w:sz="4" w:space="0" w:color="auto"/>
              <w:left w:val="single" w:sz="4" w:space="0" w:color="auto"/>
              <w:bottom w:val="single" w:sz="4" w:space="0" w:color="auto"/>
              <w:right w:val="single" w:sz="4" w:space="0" w:color="auto"/>
            </w:tcBorders>
            <w:vAlign w:val="center"/>
          </w:tcPr>
          <w:p w:rsidR="005058D9" w:rsidRPr="00DA4C2F" w:rsidRDefault="005058D9" w:rsidP="0019593A">
            <w:pPr>
              <w:rPr>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5058D9" w:rsidRPr="00DA4C2F" w:rsidRDefault="005058D9" w:rsidP="0019593A">
            <w:pPr>
              <w:rPr>
                <w:szCs w:val="24"/>
              </w:rPr>
            </w:pPr>
          </w:p>
        </w:tc>
      </w:tr>
      <w:tr w:rsidR="005058D9" w:rsidRPr="00DA4C2F" w:rsidTr="0019593A">
        <w:tc>
          <w:tcPr>
            <w:tcW w:w="2268" w:type="dxa"/>
            <w:tcBorders>
              <w:top w:val="single" w:sz="4" w:space="0" w:color="auto"/>
              <w:left w:val="single" w:sz="4" w:space="0" w:color="auto"/>
              <w:bottom w:val="single" w:sz="4" w:space="0" w:color="auto"/>
              <w:right w:val="single" w:sz="4" w:space="0" w:color="auto"/>
            </w:tcBorders>
            <w:vAlign w:val="center"/>
            <w:hideMark/>
          </w:tcPr>
          <w:p w:rsidR="005058D9" w:rsidRPr="00DA4C2F" w:rsidRDefault="005058D9" w:rsidP="0019593A">
            <w:pPr>
              <w:rPr>
                <w:szCs w:val="24"/>
              </w:rPr>
            </w:pPr>
            <w:r w:rsidRPr="00DA4C2F">
              <w:rPr>
                <w:szCs w:val="24"/>
              </w:rPr>
              <w:t>4.2.</w:t>
            </w:r>
          </w:p>
        </w:tc>
        <w:tc>
          <w:tcPr>
            <w:tcW w:w="2127" w:type="dxa"/>
            <w:tcBorders>
              <w:top w:val="single" w:sz="4" w:space="0" w:color="auto"/>
              <w:left w:val="single" w:sz="4" w:space="0" w:color="auto"/>
              <w:bottom w:val="single" w:sz="4" w:space="0" w:color="auto"/>
              <w:right w:val="single" w:sz="4" w:space="0" w:color="auto"/>
            </w:tcBorders>
            <w:vAlign w:val="center"/>
          </w:tcPr>
          <w:p w:rsidR="005058D9" w:rsidRPr="00DA4C2F" w:rsidRDefault="005058D9" w:rsidP="0019593A">
            <w:pPr>
              <w:rPr>
                <w:szCs w:val="24"/>
              </w:rPr>
            </w:pPr>
          </w:p>
        </w:tc>
        <w:tc>
          <w:tcPr>
            <w:tcW w:w="3005" w:type="dxa"/>
            <w:tcBorders>
              <w:top w:val="single" w:sz="4" w:space="0" w:color="auto"/>
              <w:left w:val="single" w:sz="4" w:space="0" w:color="auto"/>
              <w:bottom w:val="single" w:sz="4" w:space="0" w:color="auto"/>
              <w:right w:val="single" w:sz="4" w:space="0" w:color="auto"/>
            </w:tcBorders>
            <w:vAlign w:val="center"/>
          </w:tcPr>
          <w:p w:rsidR="005058D9" w:rsidRPr="00DA4C2F" w:rsidRDefault="005058D9" w:rsidP="0019593A">
            <w:pPr>
              <w:rPr>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5058D9" w:rsidRPr="00DA4C2F" w:rsidRDefault="005058D9" w:rsidP="0019593A">
            <w:pPr>
              <w:rPr>
                <w:szCs w:val="24"/>
              </w:rPr>
            </w:pPr>
          </w:p>
        </w:tc>
      </w:tr>
    </w:tbl>
    <w:p w:rsidR="005058D9" w:rsidRDefault="005058D9" w:rsidP="005058D9">
      <w:pPr>
        <w:jc w:val="center"/>
        <w:rPr>
          <w:sz w:val="22"/>
          <w:szCs w:val="22"/>
        </w:rPr>
      </w:pPr>
    </w:p>
    <w:p w:rsidR="00073812" w:rsidRDefault="00073812" w:rsidP="005058D9">
      <w:pPr>
        <w:jc w:val="center"/>
        <w:rPr>
          <w:sz w:val="22"/>
          <w:szCs w:val="22"/>
        </w:rPr>
      </w:pPr>
    </w:p>
    <w:p w:rsidR="005058D9" w:rsidRPr="00303C56" w:rsidRDefault="005058D9" w:rsidP="005058D9">
      <w:pPr>
        <w:jc w:val="center"/>
        <w:rPr>
          <w:b/>
        </w:rPr>
      </w:pPr>
      <w:r w:rsidRPr="00303C56">
        <w:rPr>
          <w:b/>
        </w:rPr>
        <w:t>III SKYRIUS</w:t>
      </w:r>
    </w:p>
    <w:p w:rsidR="005058D9" w:rsidRDefault="005058D9" w:rsidP="005058D9">
      <w:pPr>
        <w:jc w:val="center"/>
        <w:rPr>
          <w:b/>
        </w:rPr>
      </w:pPr>
      <w:r w:rsidRPr="00303C56">
        <w:rPr>
          <w:b/>
        </w:rPr>
        <w:t>GEBĖJIMŲ ATLIKTI PAREIGYBĖS APRAŠYME NUSTATYTAS FUNKCIJAS VERTINIMAS</w:t>
      </w:r>
    </w:p>
    <w:p w:rsidR="005058D9" w:rsidRPr="00F82884" w:rsidRDefault="005058D9" w:rsidP="005058D9">
      <w:pPr>
        <w:jc w:val="center"/>
        <w:rPr>
          <w:sz w:val="22"/>
          <w:szCs w:val="22"/>
        </w:rPr>
      </w:pPr>
    </w:p>
    <w:p w:rsidR="005058D9" w:rsidRPr="009D0B79" w:rsidRDefault="005058D9" w:rsidP="005058D9">
      <w:pPr>
        <w:rPr>
          <w:b/>
        </w:rPr>
      </w:pPr>
      <w:r w:rsidRPr="009D0B79">
        <w:rPr>
          <w:b/>
        </w:rPr>
        <w:t>5. Gebėjimų atlikti pareigybės aprašyme nustatytas funkcijas vertinimas</w:t>
      </w:r>
    </w:p>
    <w:p w:rsidR="005058D9" w:rsidRPr="008747F0" w:rsidRDefault="005058D9" w:rsidP="005058D9">
      <w:pPr>
        <w:tabs>
          <w:tab w:val="left" w:pos="284"/>
        </w:tabs>
        <w:jc w:val="both"/>
        <w:rPr>
          <w:sz w:val="20"/>
        </w:rPr>
      </w:pPr>
      <w:r w:rsidRPr="008747F0">
        <w:rPr>
          <w:sz w:val="20"/>
        </w:rPr>
        <w:t xml:space="preserve">(pildoma, </w:t>
      </w:r>
      <w:r>
        <w:rPr>
          <w:sz w:val="20"/>
        </w:rPr>
        <w:t>aptariant ataskaitą</w:t>
      </w:r>
      <w:r w:rsidRPr="008747F0">
        <w:rPr>
          <w:sz w:val="20"/>
        </w:rPr>
        <w:t>)</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5058D9" w:rsidRPr="009857C3" w:rsidTr="0019593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58D9" w:rsidRPr="009857C3" w:rsidRDefault="005058D9" w:rsidP="0019593A">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58D9" w:rsidRPr="009857C3" w:rsidRDefault="005058D9" w:rsidP="0019593A">
            <w:pPr>
              <w:jc w:val="center"/>
              <w:rPr>
                <w:sz w:val="22"/>
                <w:szCs w:val="22"/>
              </w:rPr>
            </w:pPr>
            <w:r w:rsidRPr="009857C3">
              <w:rPr>
                <w:sz w:val="22"/>
                <w:szCs w:val="22"/>
              </w:rPr>
              <w:t>Pažymimas atitinkamas langelis</w:t>
            </w:r>
            <w:r>
              <w:rPr>
                <w:sz w:val="22"/>
                <w:szCs w:val="22"/>
              </w:rPr>
              <w:t>:</w:t>
            </w:r>
          </w:p>
          <w:p w:rsidR="005058D9" w:rsidRPr="009857C3" w:rsidRDefault="005058D9" w:rsidP="0019593A">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rsidR="005058D9" w:rsidRPr="009857C3" w:rsidRDefault="005058D9" w:rsidP="0019593A">
            <w:pPr>
              <w:jc w:val="center"/>
              <w:rPr>
                <w:sz w:val="22"/>
                <w:szCs w:val="22"/>
              </w:rPr>
            </w:pPr>
            <w:r w:rsidRPr="009857C3">
              <w:rPr>
                <w:sz w:val="22"/>
                <w:szCs w:val="22"/>
              </w:rPr>
              <w:t>2 – patenkinamai</w:t>
            </w:r>
            <w:r>
              <w:rPr>
                <w:sz w:val="22"/>
                <w:szCs w:val="22"/>
              </w:rPr>
              <w:t>;</w:t>
            </w:r>
          </w:p>
          <w:p w:rsidR="005058D9" w:rsidRPr="009857C3" w:rsidRDefault="005058D9" w:rsidP="0019593A">
            <w:pPr>
              <w:jc w:val="center"/>
              <w:rPr>
                <w:b/>
                <w:sz w:val="22"/>
                <w:szCs w:val="22"/>
              </w:rPr>
            </w:pPr>
            <w:r w:rsidRPr="009857C3">
              <w:rPr>
                <w:sz w:val="22"/>
                <w:szCs w:val="22"/>
              </w:rPr>
              <w:t>3 – gerai</w:t>
            </w:r>
            <w:r>
              <w:rPr>
                <w:sz w:val="22"/>
                <w:szCs w:val="22"/>
              </w:rPr>
              <w:t>;</w:t>
            </w:r>
          </w:p>
          <w:p w:rsidR="005058D9" w:rsidRPr="009857C3" w:rsidRDefault="005058D9" w:rsidP="0019593A">
            <w:pPr>
              <w:jc w:val="center"/>
              <w:rPr>
                <w:sz w:val="22"/>
                <w:szCs w:val="22"/>
              </w:rPr>
            </w:pPr>
            <w:r w:rsidRPr="009857C3">
              <w:rPr>
                <w:sz w:val="22"/>
                <w:szCs w:val="22"/>
              </w:rPr>
              <w:t>4 – labai gerai</w:t>
            </w:r>
          </w:p>
        </w:tc>
      </w:tr>
      <w:tr w:rsidR="005058D9" w:rsidRPr="00303C56" w:rsidTr="0019593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58D9" w:rsidRPr="009857C3" w:rsidRDefault="005058D9" w:rsidP="0019593A">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58D9" w:rsidRPr="009857C3" w:rsidRDefault="005058D9" w:rsidP="0019593A">
            <w:pPr>
              <w:rPr>
                <w:sz w:val="22"/>
                <w:szCs w:val="22"/>
              </w:rPr>
            </w:pPr>
            <w:r w:rsidRPr="009857C3">
              <w:rPr>
                <w:sz w:val="22"/>
                <w:szCs w:val="22"/>
              </w:rPr>
              <w:t>1□      2□       3</w:t>
            </w:r>
            <w:r w:rsidR="00EE66DC" w:rsidRPr="00EE66DC">
              <w:rPr>
                <w:rFonts w:ascii="Wingdings" w:hAnsi="Wingdings"/>
                <w:color w:val="000000"/>
                <w:sz w:val="16"/>
                <w:szCs w:val="16"/>
                <w:shd w:val="clear" w:color="auto" w:fill="FFFFFF"/>
              </w:rPr>
              <w:t></w:t>
            </w:r>
            <w:r w:rsidR="00EE66DC">
              <w:rPr>
                <w:sz w:val="22"/>
                <w:szCs w:val="22"/>
              </w:rPr>
              <w:t xml:space="preserve">      </w:t>
            </w:r>
            <w:r w:rsidR="00726CAD">
              <w:rPr>
                <w:sz w:val="22"/>
                <w:szCs w:val="22"/>
              </w:rPr>
              <w:t xml:space="preserve"> </w:t>
            </w:r>
            <w:r w:rsidRPr="009857C3">
              <w:rPr>
                <w:sz w:val="22"/>
                <w:szCs w:val="22"/>
              </w:rPr>
              <w:t xml:space="preserve"> 4□</w:t>
            </w:r>
          </w:p>
        </w:tc>
      </w:tr>
      <w:tr w:rsidR="005058D9" w:rsidRPr="00303C56" w:rsidTr="0019593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58D9" w:rsidRPr="009857C3" w:rsidRDefault="005058D9" w:rsidP="0019593A">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58D9" w:rsidRPr="009857C3" w:rsidRDefault="005058D9" w:rsidP="0019593A">
            <w:pPr>
              <w:tabs>
                <w:tab w:val="left" w:pos="690"/>
              </w:tabs>
              <w:ind w:hanging="19"/>
              <w:rPr>
                <w:sz w:val="22"/>
                <w:szCs w:val="22"/>
              </w:rPr>
            </w:pPr>
            <w:r w:rsidRPr="009857C3">
              <w:rPr>
                <w:sz w:val="22"/>
                <w:szCs w:val="22"/>
              </w:rPr>
              <w:t>1□      2□       3</w:t>
            </w:r>
            <w:r w:rsidR="00EE66DC" w:rsidRPr="00EE66DC">
              <w:rPr>
                <w:rFonts w:ascii="Wingdings" w:hAnsi="Wingdings"/>
                <w:color w:val="000000"/>
                <w:sz w:val="16"/>
                <w:szCs w:val="16"/>
                <w:shd w:val="clear" w:color="auto" w:fill="FFFFFF"/>
              </w:rPr>
              <w:t></w:t>
            </w:r>
            <w:r w:rsidR="00EE66DC" w:rsidRPr="009857C3">
              <w:rPr>
                <w:sz w:val="22"/>
                <w:szCs w:val="22"/>
              </w:rPr>
              <w:t xml:space="preserve"> </w:t>
            </w:r>
            <w:r w:rsidR="00EE66DC">
              <w:rPr>
                <w:sz w:val="22"/>
                <w:szCs w:val="22"/>
              </w:rPr>
              <w:t xml:space="preserve">    </w:t>
            </w:r>
            <w:r w:rsidR="00726CAD">
              <w:rPr>
                <w:sz w:val="22"/>
                <w:szCs w:val="22"/>
              </w:rPr>
              <w:t xml:space="preserve"> </w:t>
            </w:r>
            <w:r w:rsidR="00EE66DC">
              <w:rPr>
                <w:sz w:val="22"/>
                <w:szCs w:val="22"/>
              </w:rPr>
              <w:t xml:space="preserve"> </w:t>
            </w:r>
            <w:r w:rsidRPr="009857C3">
              <w:rPr>
                <w:sz w:val="22"/>
                <w:szCs w:val="22"/>
              </w:rPr>
              <w:t xml:space="preserve"> 4□</w:t>
            </w:r>
          </w:p>
        </w:tc>
      </w:tr>
      <w:tr w:rsidR="005058D9" w:rsidRPr="00303C56" w:rsidTr="0019593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58D9" w:rsidRPr="009857C3" w:rsidRDefault="005058D9" w:rsidP="0019593A">
            <w:pPr>
              <w:jc w:val="both"/>
              <w:rPr>
                <w:sz w:val="22"/>
                <w:szCs w:val="22"/>
              </w:rPr>
            </w:pPr>
            <w:r w:rsidRPr="009857C3">
              <w:rPr>
                <w:sz w:val="22"/>
                <w:szCs w:val="22"/>
              </w:rPr>
              <w:t>5.3. Lyderystės ir vadovavimo efektyvumas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58D9" w:rsidRPr="009857C3" w:rsidRDefault="005058D9" w:rsidP="0019593A">
            <w:pPr>
              <w:rPr>
                <w:sz w:val="22"/>
                <w:szCs w:val="22"/>
              </w:rPr>
            </w:pPr>
            <w:r w:rsidRPr="009857C3">
              <w:rPr>
                <w:sz w:val="22"/>
                <w:szCs w:val="22"/>
              </w:rPr>
              <w:t>1□      2□       3</w:t>
            </w:r>
            <w:r w:rsidR="00EE66DC" w:rsidRPr="00EE66DC">
              <w:rPr>
                <w:rFonts w:ascii="Wingdings" w:hAnsi="Wingdings"/>
                <w:color w:val="000000"/>
                <w:sz w:val="16"/>
                <w:szCs w:val="16"/>
                <w:shd w:val="clear" w:color="auto" w:fill="FFFFFF"/>
              </w:rPr>
              <w:t></w:t>
            </w:r>
            <w:r w:rsidR="00EE66DC" w:rsidRPr="009857C3">
              <w:rPr>
                <w:sz w:val="22"/>
                <w:szCs w:val="22"/>
              </w:rPr>
              <w:t xml:space="preserve"> </w:t>
            </w:r>
            <w:r w:rsidR="00EE66DC">
              <w:rPr>
                <w:sz w:val="22"/>
                <w:szCs w:val="22"/>
              </w:rPr>
              <w:t xml:space="preserve">    </w:t>
            </w:r>
            <w:r w:rsidR="00726CAD">
              <w:rPr>
                <w:sz w:val="22"/>
                <w:szCs w:val="22"/>
              </w:rPr>
              <w:t xml:space="preserve"> </w:t>
            </w:r>
            <w:r w:rsidR="00EE66DC">
              <w:rPr>
                <w:sz w:val="22"/>
                <w:szCs w:val="22"/>
              </w:rPr>
              <w:t xml:space="preserve"> </w:t>
            </w:r>
            <w:r w:rsidRPr="009857C3">
              <w:rPr>
                <w:sz w:val="22"/>
                <w:szCs w:val="22"/>
              </w:rPr>
              <w:t xml:space="preserve"> 4□</w:t>
            </w:r>
          </w:p>
        </w:tc>
      </w:tr>
      <w:tr w:rsidR="005058D9" w:rsidRPr="00303C56" w:rsidTr="0019593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58D9" w:rsidRPr="009857C3" w:rsidRDefault="005058D9" w:rsidP="0019593A">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58D9" w:rsidRPr="009857C3" w:rsidRDefault="005058D9" w:rsidP="0019593A">
            <w:pPr>
              <w:rPr>
                <w:sz w:val="22"/>
                <w:szCs w:val="22"/>
              </w:rPr>
            </w:pPr>
            <w:r w:rsidRPr="009857C3">
              <w:rPr>
                <w:sz w:val="22"/>
                <w:szCs w:val="22"/>
              </w:rPr>
              <w:t>1□      2□       3</w:t>
            </w:r>
            <w:r w:rsidR="00EE66DC" w:rsidRPr="00EE66DC">
              <w:rPr>
                <w:rFonts w:ascii="Wingdings" w:hAnsi="Wingdings"/>
                <w:color w:val="000000"/>
                <w:sz w:val="16"/>
                <w:szCs w:val="16"/>
                <w:shd w:val="clear" w:color="auto" w:fill="FFFFFF"/>
              </w:rPr>
              <w:t></w:t>
            </w:r>
            <w:r w:rsidR="00EE66DC" w:rsidRPr="009857C3">
              <w:rPr>
                <w:sz w:val="22"/>
                <w:szCs w:val="22"/>
              </w:rPr>
              <w:t xml:space="preserve"> </w:t>
            </w:r>
            <w:r w:rsidR="00EE66DC">
              <w:rPr>
                <w:sz w:val="22"/>
                <w:szCs w:val="22"/>
              </w:rPr>
              <w:t xml:space="preserve">    </w:t>
            </w:r>
            <w:r w:rsidR="00726CAD">
              <w:rPr>
                <w:sz w:val="22"/>
                <w:szCs w:val="22"/>
              </w:rPr>
              <w:t xml:space="preserve"> </w:t>
            </w:r>
            <w:r w:rsidRPr="009857C3">
              <w:rPr>
                <w:sz w:val="22"/>
                <w:szCs w:val="22"/>
              </w:rPr>
              <w:t xml:space="preserve">  4□</w:t>
            </w:r>
          </w:p>
        </w:tc>
      </w:tr>
      <w:tr w:rsidR="005058D9" w:rsidRPr="00303C56" w:rsidTr="0019593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58D9" w:rsidRPr="009857C3" w:rsidRDefault="005058D9" w:rsidP="0019593A">
            <w:pPr>
              <w:rPr>
                <w:sz w:val="22"/>
                <w:szCs w:val="22"/>
              </w:rPr>
            </w:pPr>
            <w:r w:rsidRPr="009857C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58D9" w:rsidRPr="009857C3" w:rsidRDefault="005058D9" w:rsidP="0019593A">
            <w:pPr>
              <w:rPr>
                <w:sz w:val="22"/>
                <w:szCs w:val="22"/>
              </w:rPr>
            </w:pPr>
            <w:r w:rsidRPr="009857C3">
              <w:rPr>
                <w:sz w:val="22"/>
                <w:szCs w:val="22"/>
              </w:rPr>
              <w:t>1□      2□       3</w:t>
            </w:r>
            <w:r w:rsidR="00EE66DC" w:rsidRPr="00EE66DC">
              <w:rPr>
                <w:rFonts w:ascii="Wingdings" w:hAnsi="Wingdings"/>
                <w:color w:val="000000"/>
                <w:sz w:val="16"/>
                <w:szCs w:val="16"/>
                <w:shd w:val="clear" w:color="auto" w:fill="FFFFFF"/>
              </w:rPr>
              <w:t></w:t>
            </w:r>
            <w:r w:rsidR="00EE66DC" w:rsidRPr="009857C3">
              <w:rPr>
                <w:sz w:val="22"/>
                <w:szCs w:val="22"/>
              </w:rPr>
              <w:t xml:space="preserve"> </w:t>
            </w:r>
            <w:r w:rsidR="00EE66DC">
              <w:rPr>
                <w:sz w:val="22"/>
                <w:szCs w:val="22"/>
              </w:rPr>
              <w:t xml:space="preserve">    </w:t>
            </w:r>
            <w:r w:rsidR="00726CAD">
              <w:rPr>
                <w:sz w:val="22"/>
                <w:szCs w:val="22"/>
              </w:rPr>
              <w:t xml:space="preserve"> </w:t>
            </w:r>
            <w:r w:rsidR="00EE66DC">
              <w:rPr>
                <w:sz w:val="22"/>
                <w:szCs w:val="22"/>
              </w:rPr>
              <w:t xml:space="preserve"> </w:t>
            </w:r>
            <w:r w:rsidRPr="009857C3">
              <w:rPr>
                <w:sz w:val="22"/>
                <w:szCs w:val="22"/>
              </w:rPr>
              <w:t xml:space="preserve"> 4□</w:t>
            </w:r>
          </w:p>
        </w:tc>
      </w:tr>
    </w:tbl>
    <w:p w:rsidR="005058D9" w:rsidRDefault="005058D9" w:rsidP="005058D9">
      <w:pPr>
        <w:jc w:val="center"/>
        <w:rPr>
          <w:sz w:val="22"/>
          <w:szCs w:val="22"/>
        </w:rPr>
      </w:pPr>
    </w:p>
    <w:p w:rsidR="004D6E38" w:rsidRPr="00F82884" w:rsidRDefault="004D6E38" w:rsidP="005058D9">
      <w:pPr>
        <w:jc w:val="center"/>
        <w:rPr>
          <w:sz w:val="22"/>
          <w:szCs w:val="22"/>
        </w:rPr>
      </w:pPr>
    </w:p>
    <w:p w:rsidR="005058D9" w:rsidRPr="00DA4C2F" w:rsidRDefault="005058D9" w:rsidP="005058D9">
      <w:pPr>
        <w:jc w:val="center"/>
        <w:rPr>
          <w:b/>
          <w:szCs w:val="24"/>
        </w:rPr>
      </w:pPr>
      <w:r w:rsidRPr="00DA4C2F">
        <w:rPr>
          <w:b/>
          <w:szCs w:val="24"/>
        </w:rPr>
        <w:t>I</w:t>
      </w:r>
      <w:r>
        <w:rPr>
          <w:b/>
          <w:szCs w:val="24"/>
        </w:rPr>
        <w:t>V</w:t>
      </w:r>
      <w:r w:rsidRPr="00DA4C2F">
        <w:rPr>
          <w:b/>
          <w:szCs w:val="24"/>
        </w:rPr>
        <w:t xml:space="preserve"> SKYRIUS</w:t>
      </w:r>
    </w:p>
    <w:p w:rsidR="005058D9" w:rsidRPr="00DA4C2F" w:rsidRDefault="005058D9" w:rsidP="005058D9">
      <w:pPr>
        <w:jc w:val="center"/>
        <w:rPr>
          <w:b/>
          <w:szCs w:val="24"/>
        </w:rPr>
      </w:pPr>
      <w:r w:rsidRPr="00DA4C2F">
        <w:rPr>
          <w:b/>
          <w:szCs w:val="24"/>
        </w:rPr>
        <w:t>PASIEKTŲ REZULTATŲ VYKDANT UŽDUOTIS ĮSIVERTINIMAS IR KOMPETENCIJŲ TOBULINIMAS</w:t>
      </w:r>
    </w:p>
    <w:p w:rsidR="005058D9" w:rsidRPr="00F82884" w:rsidRDefault="005058D9" w:rsidP="005058D9">
      <w:pPr>
        <w:jc w:val="center"/>
        <w:rPr>
          <w:b/>
          <w:sz w:val="22"/>
          <w:szCs w:val="22"/>
        </w:rPr>
      </w:pPr>
    </w:p>
    <w:p w:rsidR="005058D9" w:rsidRPr="00DA4C2F" w:rsidRDefault="005058D9" w:rsidP="005058D9">
      <w:pPr>
        <w:ind w:left="360" w:hanging="360"/>
        <w:rPr>
          <w:b/>
          <w:szCs w:val="24"/>
        </w:rPr>
      </w:pPr>
      <w:r>
        <w:rPr>
          <w:b/>
          <w:szCs w:val="24"/>
        </w:rPr>
        <w:t>6</w:t>
      </w:r>
      <w:r w:rsidRPr="00DA4C2F">
        <w:rPr>
          <w:b/>
          <w:szCs w:val="24"/>
        </w:rPr>
        <w:t>.</w:t>
      </w:r>
      <w:r w:rsidRPr="00DA4C2F">
        <w:rPr>
          <w:b/>
          <w:szCs w:val="24"/>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5058D9" w:rsidRPr="00DA4C2F" w:rsidTr="0019593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5058D9" w:rsidRPr="009857C3" w:rsidRDefault="005058D9" w:rsidP="0019593A">
            <w:pPr>
              <w:jc w:val="center"/>
              <w:rPr>
                <w:sz w:val="22"/>
                <w:szCs w:val="22"/>
              </w:rPr>
            </w:pPr>
            <w:r w:rsidRPr="009857C3">
              <w:rPr>
                <w:sz w:val="22"/>
                <w:szCs w:val="22"/>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58D9" w:rsidRPr="009857C3" w:rsidRDefault="005058D9" w:rsidP="0019593A">
            <w:pPr>
              <w:jc w:val="center"/>
              <w:rPr>
                <w:sz w:val="22"/>
                <w:szCs w:val="22"/>
              </w:rPr>
            </w:pPr>
            <w:r w:rsidRPr="009857C3">
              <w:rPr>
                <w:sz w:val="22"/>
                <w:szCs w:val="22"/>
              </w:rPr>
              <w:t>Pažymimas atitinkamas langelis</w:t>
            </w:r>
          </w:p>
        </w:tc>
      </w:tr>
      <w:tr w:rsidR="005058D9" w:rsidRPr="00DA4C2F" w:rsidTr="0019593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5058D9" w:rsidRPr="00603DE0" w:rsidRDefault="005058D9" w:rsidP="0019593A">
            <w:pPr>
              <w:rPr>
                <w:sz w:val="22"/>
                <w:szCs w:val="22"/>
              </w:rPr>
            </w:pPr>
            <w:r>
              <w:rPr>
                <w:sz w:val="22"/>
                <w:szCs w:val="22"/>
              </w:rPr>
              <w:t>6</w:t>
            </w:r>
            <w:r w:rsidRPr="00603DE0">
              <w:rPr>
                <w:sz w:val="22"/>
                <w:szCs w:val="22"/>
              </w:rPr>
              <w:t xml:space="preserve">.1. </w:t>
            </w:r>
            <w:r>
              <w:rPr>
                <w:sz w:val="22"/>
                <w:szCs w:val="22"/>
              </w:rPr>
              <w:t>Visos u</w:t>
            </w:r>
            <w:r w:rsidRPr="00603DE0">
              <w:rPr>
                <w:sz w:val="22"/>
                <w:szCs w:val="22"/>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58D9" w:rsidRPr="00603DE0" w:rsidRDefault="005058D9" w:rsidP="0019593A">
            <w:pPr>
              <w:ind w:right="340"/>
              <w:jc w:val="right"/>
              <w:rPr>
                <w:sz w:val="22"/>
                <w:szCs w:val="22"/>
              </w:rPr>
            </w:pPr>
            <w:r w:rsidRPr="00603DE0">
              <w:rPr>
                <w:sz w:val="22"/>
                <w:szCs w:val="22"/>
              </w:rPr>
              <w:t xml:space="preserve">Labai gerai </w:t>
            </w:r>
            <w:r w:rsidRPr="00603DE0">
              <w:rPr>
                <w:rFonts w:ascii="Segoe UI Symbol" w:eastAsia="MS Gothic" w:hAnsi="Segoe UI Symbol" w:cs="Segoe UI Symbol"/>
                <w:sz w:val="22"/>
                <w:szCs w:val="22"/>
              </w:rPr>
              <w:t>☐</w:t>
            </w:r>
          </w:p>
        </w:tc>
      </w:tr>
      <w:tr w:rsidR="005058D9" w:rsidRPr="00DA4C2F" w:rsidTr="0019593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5058D9" w:rsidRPr="00603DE0" w:rsidRDefault="005058D9" w:rsidP="0019593A">
            <w:pPr>
              <w:rPr>
                <w:sz w:val="22"/>
                <w:szCs w:val="22"/>
              </w:rPr>
            </w:pPr>
            <w:r>
              <w:rPr>
                <w:sz w:val="22"/>
                <w:szCs w:val="22"/>
              </w:rPr>
              <w:t>6</w:t>
            </w:r>
            <w:r w:rsidRPr="00603DE0">
              <w:rPr>
                <w:sz w:val="22"/>
                <w:szCs w:val="22"/>
              </w:rPr>
              <w:t xml:space="preserve">.2. Užduotys iš esmės įvykdytos </w:t>
            </w:r>
            <w:r>
              <w:rPr>
                <w:sz w:val="22"/>
                <w:szCs w:val="22"/>
              </w:rPr>
              <w:t xml:space="preserve">arba viena neįvykdyta </w:t>
            </w:r>
            <w:r w:rsidRPr="00603DE0">
              <w:rPr>
                <w:sz w:val="22"/>
                <w:szCs w:val="22"/>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58D9" w:rsidRPr="00603DE0" w:rsidRDefault="005058D9" w:rsidP="0019593A">
            <w:pPr>
              <w:ind w:right="340"/>
              <w:jc w:val="right"/>
              <w:rPr>
                <w:sz w:val="22"/>
                <w:szCs w:val="22"/>
              </w:rPr>
            </w:pPr>
            <w:r w:rsidRPr="00603DE0">
              <w:rPr>
                <w:sz w:val="22"/>
                <w:szCs w:val="22"/>
              </w:rPr>
              <w:t xml:space="preserve">Gerai </w:t>
            </w:r>
            <w:r w:rsidR="003642D2">
              <w:rPr>
                <w:rFonts w:ascii="Wingdings" w:hAnsi="Wingdings"/>
                <w:color w:val="000000"/>
                <w:shd w:val="clear" w:color="auto" w:fill="FFFFFF"/>
              </w:rPr>
              <w:t></w:t>
            </w:r>
          </w:p>
        </w:tc>
      </w:tr>
      <w:tr w:rsidR="005058D9" w:rsidRPr="00DA4C2F" w:rsidTr="0019593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5058D9" w:rsidRPr="00603DE0" w:rsidRDefault="005058D9" w:rsidP="0019593A">
            <w:pPr>
              <w:rPr>
                <w:sz w:val="22"/>
                <w:szCs w:val="22"/>
              </w:rPr>
            </w:pPr>
            <w:r>
              <w:rPr>
                <w:sz w:val="22"/>
                <w:szCs w:val="22"/>
              </w:rPr>
              <w:t>6.3. Įvykdyta ne mažiau kaip pusė užduočių</w:t>
            </w:r>
            <w:r w:rsidRPr="00603DE0">
              <w:rPr>
                <w:sz w:val="22"/>
                <w:szCs w:val="22"/>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58D9" w:rsidRPr="00603DE0" w:rsidRDefault="005058D9" w:rsidP="0019593A">
            <w:pPr>
              <w:ind w:right="340"/>
              <w:jc w:val="right"/>
              <w:rPr>
                <w:sz w:val="22"/>
                <w:szCs w:val="22"/>
              </w:rPr>
            </w:pPr>
            <w:r w:rsidRPr="00603DE0">
              <w:rPr>
                <w:sz w:val="22"/>
                <w:szCs w:val="22"/>
              </w:rPr>
              <w:t xml:space="preserve">Patenkinamai </w:t>
            </w:r>
            <w:r w:rsidRPr="00603DE0">
              <w:rPr>
                <w:rFonts w:ascii="Segoe UI Symbol" w:eastAsia="MS Gothic" w:hAnsi="Segoe UI Symbol" w:cs="Segoe UI Symbol"/>
                <w:sz w:val="22"/>
                <w:szCs w:val="22"/>
              </w:rPr>
              <w:t>☐</w:t>
            </w:r>
          </w:p>
        </w:tc>
      </w:tr>
      <w:tr w:rsidR="005058D9" w:rsidRPr="00DA4C2F" w:rsidTr="0019593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5058D9" w:rsidRPr="00603DE0" w:rsidRDefault="005058D9" w:rsidP="0019593A">
            <w:pPr>
              <w:rPr>
                <w:sz w:val="22"/>
                <w:szCs w:val="22"/>
              </w:rPr>
            </w:pPr>
            <w:r>
              <w:rPr>
                <w:sz w:val="22"/>
                <w:szCs w:val="22"/>
              </w:rPr>
              <w:t>6</w:t>
            </w:r>
            <w:r w:rsidRPr="00603DE0">
              <w:rPr>
                <w:sz w:val="22"/>
                <w:szCs w:val="22"/>
              </w:rPr>
              <w:t xml:space="preserve">.4. </w:t>
            </w:r>
            <w:r>
              <w:rPr>
                <w:sz w:val="22"/>
                <w:szCs w:val="22"/>
              </w:rPr>
              <w:t>Pusė ar daugiau užduotys neįvykdyta</w:t>
            </w:r>
            <w:r w:rsidRPr="00603DE0">
              <w:rPr>
                <w:sz w:val="22"/>
                <w:szCs w:val="22"/>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58D9" w:rsidRPr="00603DE0" w:rsidRDefault="005058D9" w:rsidP="0019593A">
            <w:pPr>
              <w:ind w:right="340"/>
              <w:jc w:val="right"/>
              <w:rPr>
                <w:sz w:val="22"/>
                <w:szCs w:val="22"/>
              </w:rPr>
            </w:pPr>
            <w:r w:rsidRPr="00603DE0">
              <w:rPr>
                <w:sz w:val="22"/>
                <w:szCs w:val="22"/>
              </w:rPr>
              <w:t xml:space="preserve">Nepatenkinamai </w:t>
            </w:r>
            <w:r w:rsidRPr="00603DE0">
              <w:rPr>
                <w:rFonts w:ascii="Segoe UI Symbol" w:eastAsia="MS Gothic" w:hAnsi="Segoe UI Symbol" w:cs="Segoe UI Symbol"/>
                <w:sz w:val="22"/>
                <w:szCs w:val="22"/>
              </w:rPr>
              <w:t>☐</w:t>
            </w:r>
          </w:p>
        </w:tc>
      </w:tr>
    </w:tbl>
    <w:p w:rsidR="005058D9" w:rsidRDefault="005058D9" w:rsidP="005058D9">
      <w:pPr>
        <w:jc w:val="center"/>
        <w:rPr>
          <w:sz w:val="22"/>
          <w:szCs w:val="22"/>
        </w:rPr>
      </w:pPr>
    </w:p>
    <w:p w:rsidR="004D6E38" w:rsidRPr="00F82884" w:rsidRDefault="004D6E38" w:rsidP="005058D9">
      <w:pPr>
        <w:jc w:val="center"/>
        <w:rPr>
          <w:sz w:val="22"/>
          <w:szCs w:val="22"/>
        </w:rPr>
      </w:pPr>
    </w:p>
    <w:p w:rsidR="005058D9" w:rsidRPr="00DA4C2F" w:rsidRDefault="005058D9" w:rsidP="005058D9">
      <w:pPr>
        <w:tabs>
          <w:tab w:val="left" w:pos="284"/>
          <w:tab w:val="left" w:pos="426"/>
        </w:tabs>
        <w:jc w:val="both"/>
        <w:rPr>
          <w:b/>
          <w:szCs w:val="24"/>
        </w:rPr>
      </w:pPr>
      <w:r>
        <w:rPr>
          <w:b/>
          <w:szCs w:val="24"/>
        </w:rPr>
        <w:t>7</w:t>
      </w:r>
      <w:r w:rsidRPr="00DA4C2F">
        <w:rPr>
          <w:b/>
          <w:szCs w:val="24"/>
        </w:rPr>
        <w:t>.</w:t>
      </w:r>
      <w:r w:rsidRPr="00DA4C2F">
        <w:rPr>
          <w:b/>
          <w:szCs w:val="24"/>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5058D9" w:rsidRPr="00DA4C2F" w:rsidTr="0019593A">
        <w:tc>
          <w:tcPr>
            <w:tcW w:w="9385" w:type="dxa"/>
            <w:tcBorders>
              <w:top w:val="single" w:sz="4" w:space="0" w:color="auto"/>
              <w:left w:val="single" w:sz="4" w:space="0" w:color="auto"/>
              <w:bottom w:val="single" w:sz="4" w:space="0" w:color="auto"/>
              <w:right w:val="single" w:sz="4" w:space="0" w:color="auto"/>
            </w:tcBorders>
            <w:hideMark/>
          </w:tcPr>
          <w:p w:rsidR="005058D9" w:rsidRPr="00DA4C2F" w:rsidRDefault="005058D9" w:rsidP="00556DE8">
            <w:pPr>
              <w:jc w:val="both"/>
              <w:rPr>
                <w:szCs w:val="24"/>
              </w:rPr>
            </w:pPr>
            <w:r>
              <w:rPr>
                <w:szCs w:val="24"/>
              </w:rPr>
              <w:lastRenderedPageBreak/>
              <w:t>7</w:t>
            </w:r>
            <w:r w:rsidRPr="00DA4C2F">
              <w:rPr>
                <w:szCs w:val="24"/>
              </w:rPr>
              <w:t>.1.</w:t>
            </w:r>
            <w:r w:rsidR="00B46DED">
              <w:rPr>
                <w:szCs w:val="24"/>
              </w:rPr>
              <w:t xml:space="preserve"> </w:t>
            </w:r>
            <w:r w:rsidR="008D321B">
              <w:rPr>
                <w:szCs w:val="24"/>
              </w:rPr>
              <w:t>Strateginio mąstymo ir pokyčių valdymo (gebėjimas skirti prioritetus, sistemiškai analizuoti ir objektyviai ver</w:t>
            </w:r>
            <w:r w:rsidR="00426DB5">
              <w:rPr>
                <w:szCs w:val="24"/>
              </w:rPr>
              <w:t>tinti situaciją bei priimti sprendimus);</w:t>
            </w:r>
          </w:p>
        </w:tc>
      </w:tr>
      <w:tr w:rsidR="005058D9" w:rsidRPr="00DA4C2F" w:rsidTr="0019593A">
        <w:tc>
          <w:tcPr>
            <w:tcW w:w="9385" w:type="dxa"/>
            <w:tcBorders>
              <w:top w:val="single" w:sz="4" w:space="0" w:color="auto"/>
              <w:left w:val="single" w:sz="4" w:space="0" w:color="auto"/>
              <w:bottom w:val="single" w:sz="4" w:space="0" w:color="auto"/>
              <w:right w:val="single" w:sz="4" w:space="0" w:color="auto"/>
            </w:tcBorders>
            <w:hideMark/>
          </w:tcPr>
          <w:p w:rsidR="005058D9" w:rsidRPr="00DA4C2F" w:rsidRDefault="005058D9" w:rsidP="0019593A">
            <w:pPr>
              <w:jc w:val="both"/>
              <w:rPr>
                <w:szCs w:val="24"/>
              </w:rPr>
            </w:pPr>
            <w:r>
              <w:rPr>
                <w:szCs w:val="24"/>
              </w:rPr>
              <w:t>7</w:t>
            </w:r>
            <w:r w:rsidRPr="00DA4C2F">
              <w:rPr>
                <w:szCs w:val="24"/>
              </w:rPr>
              <w:t>.2.</w:t>
            </w:r>
            <w:r w:rsidR="00DF04EC">
              <w:rPr>
                <w:szCs w:val="24"/>
              </w:rPr>
              <w:t xml:space="preserve"> </w:t>
            </w:r>
            <w:r w:rsidR="004D6E38">
              <w:rPr>
                <w:szCs w:val="24"/>
              </w:rPr>
              <w:t>Bendravimo ir informavimo (gebėjimas valdyti konfliktines situacijas, derybų įgūdžiai).</w:t>
            </w:r>
          </w:p>
        </w:tc>
      </w:tr>
    </w:tbl>
    <w:p w:rsidR="00501E26" w:rsidRDefault="00501E26" w:rsidP="005058D9">
      <w:pPr>
        <w:jc w:val="center"/>
        <w:rPr>
          <w:b/>
          <w:szCs w:val="24"/>
        </w:rPr>
      </w:pPr>
    </w:p>
    <w:p w:rsidR="005058D9" w:rsidRPr="00E3287E" w:rsidRDefault="005058D9" w:rsidP="005058D9">
      <w:pPr>
        <w:jc w:val="center"/>
        <w:rPr>
          <w:b/>
          <w:szCs w:val="24"/>
        </w:rPr>
      </w:pPr>
      <w:r w:rsidRPr="00E3287E">
        <w:rPr>
          <w:b/>
          <w:szCs w:val="24"/>
        </w:rPr>
        <w:t>V SKYRIUS</w:t>
      </w:r>
    </w:p>
    <w:p w:rsidR="005058D9" w:rsidRPr="00E3287E" w:rsidRDefault="005058D9" w:rsidP="005058D9">
      <w:pPr>
        <w:jc w:val="center"/>
        <w:rPr>
          <w:b/>
          <w:szCs w:val="24"/>
        </w:rPr>
      </w:pPr>
      <w:r w:rsidRPr="00E3287E">
        <w:rPr>
          <w:b/>
          <w:szCs w:val="24"/>
        </w:rPr>
        <w:t>KITŲ METŲ VEIKLOS UŽDUOTYS, REZULTATAI IR RODIKLIAI</w:t>
      </w:r>
    </w:p>
    <w:p w:rsidR="005058D9" w:rsidRPr="00F82884" w:rsidRDefault="005058D9" w:rsidP="005058D9">
      <w:pPr>
        <w:tabs>
          <w:tab w:val="left" w:pos="6237"/>
          <w:tab w:val="right" w:pos="8306"/>
        </w:tabs>
        <w:jc w:val="center"/>
        <w:rPr>
          <w:color w:val="000000"/>
          <w:sz w:val="22"/>
          <w:szCs w:val="22"/>
        </w:rPr>
      </w:pPr>
    </w:p>
    <w:p w:rsidR="005058D9" w:rsidRPr="00E3287E" w:rsidRDefault="005058D9" w:rsidP="005058D9">
      <w:pPr>
        <w:tabs>
          <w:tab w:val="left" w:pos="284"/>
          <w:tab w:val="left" w:pos="567"/>
        </w:tabs>
        <w:rPr>
          <w:b/>
          <w:szCs w:val="24"/>
        </w:rPr>
      </w:pPr>
      <w:r>
        <w:rPr>
          <w:b/>
          <w:szCs w:val="24"/>
        </w:rPr>
        <w:t>8</w:t>
      </w:r>
      <w:r w:rsidRPr="00E3287E">
        <w:rPr>
          <w:b/>
          <w:szCs w:val="24"/>
        </w:rPr>
        <w:t>.</w:t>
      </w:r>
      <w:r w:rsidRPr="00E3287E">
        <w:rPr>
          <w:b/>
          <w:szCs w:val="24"/>
        </w:rPr>
        <w:tab/>
        <w:t>Kitų metų užduotys</w:t>
      </w:r>
    </w:p>
    <w:p w:rsidR="005058D9" w:rsidRPr="008747F0" w:rsidRDefault="005058D9" w:rsidP="005058D9">
      <w:pPr>
        <w:rPr>
          <w:sz w:val="20"/>
        </w:rPr>
      </w:pPr>
      <w:r w:rsidRPr="008747F0">
        <w:rPr>
          <w:sz w:val="20"/>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5058D9" w:rsidRPr="00E3287E" w:rsidTr="0019593A">
        <w:tc>
          <w:tcPr>
            <w:tcW w:w="3377" w:type="dxa"/>
            <w:tcBorders>
              <w:top w:val="single" w:sz="4" w:space="0" w:color="auto"/>
              <w:left w:val="single" w:sz="4" w:space="0" w:color="auto"/>
              <w:bottom w:val="single" w:sz="4" w:space="0" w:color="auto"/>
              <w:right w:val="single" w:sz="4" w:space="0" w:color="auto"/>
            </w:tcBorders>
            <w:vAlign w:val="center"/>
            <w:hideMark/>
          </w:tcPr>
          <w:p w:rsidR="005058D9" w:rsidRPr="00E3287E" w:rsidRDefault="005058D9" w:rsidP="0019593A">
            <w:pPr>
              <w:jc w:val="center"/>
              <w:rPr>
                <w:szCs w:val="24"/>
              </w:rPr>
            </w:pPr>
            <w:r w:rsidRPr="00E3287E">
              <w:rPr>
                <w:szCs w:val="24"/>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5058D9" w:rsidRPr="00E3287E" w:rsidRDefault="005058D9" w:rsidP="0019593A">
            <w:pPr>
              <w:jc w:val="center"/>
              <w:rPr>
                <w:szCs w:val="24"/>
              </w:rPr>
            </w:pPr>
            <w:r w:rsidRPr="00E3287E">
              <w:rPr>
                <w:szCs w:val="24"/>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5058D9" w:rsidRPr="00E3287E" w:rsidRDefault="005058D9" w:rsidP="0019593A">
            <w:pPr>
              <w:jc w:val="center"/>
              <w:rPr>
                <w:szCs w:val="24"/>
              </w:rPr>
            </w:pPr>
            <w:r w:rsidRPr="00E3287E">
              <w:rPr>
                <w:szCs w:val="24"/>
              </w:rPr>
              <w:t>Rezultatų vertinimo rodikliai (kuriais vadovaujantis vertinama, ar nustatytos užduotys įvykdytos)</w:t>
            </w:r>
          </w:p>
        </w:tc>
      </w:tr>
      <w:tr w:rsidR="00B162A0" w:rsidRPr="00E3287E" w:rsidTr="00401DEB">
        <w:tc>
          <w:tcPr>
            <w:tcW w:w="3377" w:type="dxa"/>
            <w:tcBorders>
              <w:top w:val="single" w:sz="4" w:space="0" w:color="auto"/>
              <w:left w:val="single" w:sz="4" w:space="0" w:color="auto"/>
              <w:right w:val="single" w:sz="4" w:space="0" w:color="auto"/>
            </w:tcBorders>
          </w:tcPr>
          <w:p w:rsidR="00B162A0" w:rsidRPr="00E3287E" w:rsidRDefault="00B162A0" w:rsidP="00DD75A1">
            <w:pPr>
              <w:rPr>
                <w:szCs w:val="24"/>
              </w:rPr>
            </w:pPr>
          </w:p>
        </w:tc>
        <w:tc>
          <w:tcPr>
            <w:tcW w:w="2719" w:type="dxa"/>
            <w:tcBorders>
              <w:top w:val="single" w:sz="4" w:space="0" w:color="auto"/>
              <w:left w:val="single" w:sz="4" w:space="0" w:color="auto"/>
              <w:bottom w:val="single" w:sz="4" w:space="0" w:color="auto"/>
              <w:right w:val="single" w:sz="4" w:space="0" w:color="auto"/>
            </w:tcBorders>
          </w:tcPr>
          <w:p w:rsidR="00690718" w:rsidRDefault="00690718" w:rsidP="00062686">
            <w:pPr>
              <w:overflowPunct w:val="0"/>
              <w:textAlignment w:val="baseline"/>
              <w:rPr>
                <w:szCs w:val="24"/>
              </w:rPr>
            </w:pPr>
          </w:p>
        </w:tc>
        <w:tc>
          <w:tcPr>
            <w:tcW w:w="3289" w:type="dxa"/>
            <w:tcBorders>
              <w:top w:val="single" w:sz="4" w:space="0" w:color="auto"/>
              <w:left w:val="single" w:sz="4" w:space="0" w:color="auto"/>
              <w:bottom w:val="single" w:sz="4" w:space="0" w:color="auto"/>
              <w:right w:val="single" w:sz="4" w:space="0" w:color="auto"/>
            </w:tcBorders>
          </w:tcPr>
          <w:p w:rsidR="00B162A0" w:rsidRPr="00E3287E" w:rsidRDefault="00B162A0" w:rsidP="000605A0">
            <w:pPr>
              <w:overflowPunct w:val="0"/>
              <w:textAlignment w:val="baseline"/>
              <w:rPr>
                <w:szCs w:val="24"/>
              </w:rPr>
            </w:pPr>
          </w:p>
        </w:tc>
      </w:tr>
      <w:tr w:rsidR="009E1F63" w:rsidRPr="00E3287E" w:rsidTr="0008749D">
        <w:tc>
          <w:tcPr>
            <w:tcW w:w="3377" w:type="dxa"/>
            <w:tcBorders>
              <w:top w:val="single" w:sz="4" w:space="0" w:color="auto"/>
              <w:left w:val="single" w:sz="4" w:space="0" w:color="auto"/>
              <w:right w:val="single" w:sz="4" w:space="0" w:color="auto"/>
            </w:tcBorders>
          </w:tcPr>
          <w:p w:rsidR="009E1F63" w:rsidRDefault="009E1F63" w:rsidP="00DD75A1">
            <w:pPr>
              <w:rPr>
                <w:szCs w:val="24"/>
              </w:rPr>
            </w:pPr>
          </w:p>
        </w:tc>
        <w:tc>
          <w:tcPr>
            <w:tcW w:w="2719" w:type="dxa"/>
            <w:tcBorders>
              <w:top w:val="single" w:sz="4" w:space="0" w:color="auto"/>
              <w:left w:val="single" w:sz="4" w:space="0" w:color="auto"/>
              <w:bottom w:val="single" w:sz="4" w:space="0" w:color="auto"/>
              <w:right w:val="single" w:sz="4" w:space="0" w:color="auto"/>
            </w:tcBorders>
          </w:tcPr>
          <w:p w:rsidR="009E1F63" w:rsidRDefault="009E1F63" w:rsidP="00167D31">
            <w:pPr>
              <w:overflowPunct w:val="0"/>
              <w:textAlignment w:val="baseline"/>
              <w:rPr>
                <w:szCs w:val="24"/>
              </w:rPr>
            </w:pPr>
          </w:p>
        </w:tc>
        <w:tc>
          <w:tcPr>
            <w:tcW w:w="3289" w:type="dxa"/>
            <w:tcBorders>
              <w:top w:val="single" w:sz="4" w:space="0" w:color="auto"/>
              <w:left w:val="single" w:sz="4" w:space="0" w:color="auto"/>
              <w:bottom w:val="single" w:sz="4" w:space="0" w:color="auto"/>
              <w:right w:val="single" w:sz="4" w:space="0" w:color="auto"/>
            </w:tcBorders>
          </w:tcPr>
          <w:p w:rsidR="009E1F63" w:rsidRDefault="009E1F63" w:rsidP="00167D31">
            <w:pPr>
              <w:overflowPunct w:val="0"/>
              <w:textAlignment w:val="baseline"/>
              <w:rPr>
                <w:szCs w:val="24"/>
              </w:rPr>
            </w:pPr>
          </w:p>
        </w:tc>
      </w:tr>
      <w:tr w:rsidR="00C77908" w:rsidRPr="00E3287E" w:rsidTr="00E718C1">
        <w:tc>
          <w:tcPr>
            <w:tcW w:w="3377" w:type="dxa"/>
            <w:tcBorders>
              <w:top w:val="single" w:sz="4" w:space="0" w:color="auto"/>
              <w:left w:val="single" w:sz="4" w:space="0" w:color="auto"/>
              <w:right w:val="single" w:sz="4" w:space="0" w:color="auto"/>
            </w:tcBorders>
            <w:hideMark/>
          </w:tcPr>
          <w:p w:rsidR="00C77908" w:rsidRPr="00E3287E" w:rsidRDefault="00C77908" w:rsidP="00DD75A1">
            <w:pPr>
              <w:rPr>
                <w:szCs w:val="24"/>
              </w:rPr>
            </w:pPr>
          </w:p>
        </w:tc>
        <w:tc>
          <w:tcPr>
            <w:tcW w:w="2719" w:type="dxa"/>
            <w:tcBorders>
              <w:top w:val="single" w:sz="4" w:space="0" w:color="auto"/>
              <w:left w:val="single" w:sz="4" w:space="0" w:color="auto"/>
              <w:bottom w:val="single" w:sz="4" w:space="0" w:color="auto"/>
              <w:right w:val="single" w:sz="4" w:space="0" w:color="auto"/>
            </w:tcBorders>
          </w:tcPr>
          <w:p w:rsidR="00C77908" w:rsidRDefault="00C77908" w:rsidP="00BF0A46">
            <w:pPr>
              <w:overflowPunct w:val="0"/>
              <w:textAlignment w:val="baseline"/>
              <w:rPr>
                <w:szCs w:val="24"/>
              </w:rPr>
            </w:pPr>
          </w:p>
        </w:tc>
        <w:tc>
          <w:tcPr>
            <w:tcW w:w="3289" w:type="dxa"/>
            <w:tcBorders>
              <w:top w:val="single" w:sz="4" w:space="0" w:color="auto"/>
              <w:left w:val="single" w:sz="4" w:space="0" w:color="auto"/>
              <w:bottom w:val="single" w:sz="4" w:space="0" w:color="auto"/>
              <w:right w:val="single" w:sz="4" w:space="0" w:color="auto"/>
            </w:tcBorders>
          </w:tcPr>
          <w:p w:rsidR="00C77908" w:rsidRPr="00E3287E" w:rsidRDefault="00C77908" w:rsidP="0013775F">
            <w:pPr>
              <w:rPr>
                <w:szCs w:val="24"/>
              </w:rPr>
            </w:pPr>
          </w:p>
        </w:tc>
      </w:tr>
      <w:tr w:rsidR="00F03D05" w:rsidRPr="00E3287E" w:rsidTr="006B7C9F">
        <w:tc>
          <w:tcPr>
            <w:tcW w:w="3377" w:type="dxa"/>
            <w:tcBorders>
              <w:top w:val="single" w:sz="4" w:space="0" w:color="auto"/>
              <w:left w:val="single" w:sz="4" w:space="0" w:color="auto"/>
              <w:right w:val="single" w:sz="4" w:space="0" w:color="auto"/>
            </w:tcBorders>
          </w:tcPr>
          <w:p w:rsidR="00F03D05" w:rsidRDefault="00F03D05" w:rsidP="00E46474">
            <w:pPr>
              <w:rPr>
                <w:szCs w:val="24"/>
              </w:rPr>
            </w:pPr>
          </w:p>
        </w:tc>
        <w:tc>
          <w:tcPr>
            <w:tcW w:w="2719" w:type="dxa"/>
            <w:tcBorders>
              <w:top w:val="single" w:sz="4" w:space="0" w:color="auto"/>
              <w:left w:val="single" w:sz="4" w:space="0" w:color="auto"/>
              <w:bottom w:val="single" w:sz="4" w:space="0" w:color="auto"/>
              <w:right w:val="single" w:sz="4" w:space="0" w:color="auto"/>
            </w:tcBorders>
          </w:tcPr>
          <w:p w:rsidR="00F03D05" w:rsidRDefault="00F03D05" w:rsidP="00F279A8">
            <w:pPr>
              <w:overflowPunct w:val="0"/>
              <w:textAlignment w:val="baseline"/>
            </w:pPr>
          </w:p>
        </w:tc>
        <w:tc>
          <w:tcPr>
            <w:tcW w:w="3289" w:type="dxa"/>
            <w:tcBorders>
              <w:top w:val="single" w:sz="4" w:space="0" w:color="auto"/>
              <w:left w:val="single" w:sz="4" w:space="0" w:color="auto"/>
              <w:bottom w:val="single" w:sz="4" w:space="0" w:color="auto"/>
              <w:right w:val="single" w:sz="4" w:space="0" w:color="auto"/>
            </w:tcBorders>
          </w:tcPr>
          <w:p w:rsidR="00F03D05" w:rsidRDefault="00F03D05" w:rsidP="00256F04"/>
        </w:tc>
      </w:tr>
      <w:tr w:rsidR="00573D79" w:rsidRPr="00E3287E" w:rsidTr="00B173F9">
        <w:tc>
          <w:tcPr>
            <w:tcW w:w="3377" w:type="dxa"/>
            <w:tcBorders>
              <w:top w:val="single" w:sz="4" w:space="0" w:color="auto"/>
              <w:left w:val="single" w:sz="4" w:space="0" w:color="auto"/>
              <w:right w:val="single" w:sz="4" w:space="0" w:color="auto"/>
            </w:tcBorders>
          </w:tcPr>
          <w:p w:rsidR="00573D79" w:rsidRPr="00E3287E" w:rsidRDefault="00573D79" w:rsidP="00124EBA">
            <w:pPr>
              <w:rPr>
                <w:szCs w:val="24"/>
              </w:rPr>
            </w:pPr>
          </w:p>
        </w:tc>
        <w:tc>
          <w:tcPr>
            <w:tcW w:w="2719" w:type="dxa"/>
            <w:tcBorders>
              <w:top w:val="single" w:sz="4" w:space="0" w:color="auto"/>
              <w:left w:val="single" w:sz="4" w:space="0" w:color="auto"/>
              <w:bottom w:val="single" w:sz="4" w:space="0" w:color="auto"/>
              <w:right w:val="single" w:sz="4" w:space="0" w:color="auto"/>
            </w:tcBorders>
          </w:tcPr>
          <w:p w:rsidR="00573D79" w:rsidRPr="00E3287E" w:rsidRDefault="00573D79" w:rsidP="00527ECA">
            <w:pPr>
              <w:rPr>
                <w:szCs w:val="24"/>
              </w:rPr>
            </w:pPr>
          </w:p>
        </w:tc>
        <w:tc>
          <w:tcPr>
            <w:tcW w:w="3289" w:type="dxa"/>
            <w:tcBorders>
              <w:top w:val="single" w:sz="4" w:space="0" w:color="auto"/>
              <w:left w:val="single" w:sz="4" w:space="0" w:color="auto"/>
              <w:bottom w:val="single" w:sz="4" w:space="0" w:color="auto"/>
              <w:right w:val="single" w:sz="4" w:space="0" w:color="auto"/>
            </w:tcBorders>
          </w:tcPr>
          <w:p w:rsidR="00573D79" w:rsidRPr="00E3287E" w:rsidRDefault="00573D79" w:rsidP="00A133F2">
            <w:pPr>
              <w:rPr>
                <w:szCs w:val="24"/>
              </w:rPr>
            </w:pPr>
          </w:p>
        </w:tc>
      </w:tr>
    </w:tbl>
    <w:p w:rsidR="005058D9" w:rsidRDefault="005058D9" w:rsidP="005058D9">
      <w:pPr>
        <w:rPr>
          <w:szCs w:val="24"/>
        </w:rPr>
      </w:pPr>
    </w:p>
    <w:p w:rsidR="00073812" w:rsidRPr="00E3287E" w:rsidRDefault="00073812" w:rsidP="005058D9">
      <w:pPr>
        <w:rPr>
          <w:szCs w:val="24"/>
        </w:rPr>
      </w:pPr>
    </w:p>
    <w:p w:rsidR="005058D9" w:rsidRPr="00E3287E" w:rsidRDefault="005058D9" w:rsidP="005058D9">
      <w:pPr>
        <w:tabs>
          <w:tab w:val="left" w:pos="426"/>
        </w:tabs>
        <w:jc w:val="both"/>
        <w:rPr>
          <w:b/>
          <w:szCs w:val="24"/>
        </w:rPr>
      </w:pPr>
      <w:r>
        <w:rPr>
          <w:b/>
          <w:szCs w:val="24"/>
        </w:rPr>
        <w:t>9</w:t>
      </w:r>
      <w:r w:rsidRPr="00E3287E">
        <w:rPr>
          <w:b/>
          <w:szCs w:val="24"/>
        </w:rPr>
        <w:t>.</w:t>
      </w:r>
      <w:r w:rsidRPr="00E3287E">
        <w:rPr>
          <w:b/>
          <w:szCs w:val="24"/>
        </w:rPr>
        <w:tab/>
        <w:t>Rizika, kuriai esant nustatytos užduotys gali būti neįvykdytos</w:t>
      </w:r>
      <w:r w:rsidRPr="00E3287E">
        <w:rPr>
          <w:szCs w:val="24"/>
        </w:rPr>
        <w:t xml:space="preserve"> </w:t>
      </w:r>
      <w:r w:rsidRPr="00E3287E">
        <w:rPr>
          <w:b/>
          <w:szCs w:val="24"/>
        </w:rPr>
        <w:t>(aplinkybės, kurios gali turėti neigiamos įtakos įvykdyti šias užduotis)</w:t>
      </w:r>
    </w:p>
    <w:p w:rsidR="005058D9" w:rsidRPr="008747F0" w:rsidRDefault="005058D9" w:rsidP="005058D9">
      <w:pPr>
        <w:rPr>
          <w:sz w:val="20"/>
        </w:rPr>
      </w:pPr>
      <w:r w:rsidRPr="008747F0">
        <w:rPr>
          <w:sz w:val="20"/>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058D9" w:rsidRPr="00E3287E" w:rsidTr="0019593A">
        <w:tc>
          <w:tcPr>
            <w:tcW w:w="9493" w:type="dxa"/>
            <w:tcBorders>
              <w:top w:val="single" w:sz="4" w:space="0" w:color="auto"/>
              <w:left w:val="single" w:sz="4" w:space="0" w:color="auto"/>
              <w:bottom w:val="single" w:sz="4" w:space="0" w:color="auto"/>
              <w:right w:val="single" w:sz="4" w:space="0" w:color="auto"/>
            </w:tcBorders>
            <w:hideMark/>
          </w:tcPr>
          <w:p w:rsidR="005058D9" w:rsidRPr="00E3287E" w:rsidRDefault="005058D9" w:rsidP="0019593A">
            <w:pPr>
              <w:jc w:val="both"/>
              <w:rPr>
                <w:szCs w:val="24"/>
              </w:rPr>
            </w:pPr>
            <w:r>
              <w:rPr>
                <w:szCs w:val="24"/>
              </w:rPr>
              <w:t>9</w:t>
            </w:r>
            <w:r w:rsidRPr="00E3287E">
              <w:rPr>
                <w:szCs w:val="24"/>
              </w:rPr>
              <w:t>.1.</w:t>
            </w:r>
            <w:r w:rsidR="00DF04EC">
              <w:rPr>
                <w:szCs w:val="24"/>
              </w:rPr>
              <w:t xml:space="preserve"> </w:t>
            </w:r>
          </w:p>
        </w:tc>
      </w:tr>
      <w:tr w:rsidR="005058D9" w:rsidRPr="00E3287E" w:rsidTr="0019593A">
        <w:tc>
          <w:tcPr>
            <w:tcW w:w="9493" w:type="dxa"/>
            <w:tcBorders>
              <w:top w:val="single" w:sz="4" w:space="0" w:color="auto"/>
              <w:left w:val="single" w:sz="4" w:space="0" w:color="auto"/>
              <w:bottom w:val="single" w:sz="4" w:space="0" w:color="auto"/>
              <w:right w:val="single" w:sz="4" w:space="0" w:color="auto"/>
            </w:tcBorders>
            <w:hideMark/>
          </w:tcPr>
          <w:p w:rsidR="005058D9" w:rsidRPr="00E3287E" w:rsidRDefault="005058D9" w:rsidP="0019593A">
            <w:pPr>
              <w:jc w:val="both"/>
              <w:rPr>
                <w:szCs w:val="24"/>
              </w:rPr>
            </w:pPr>
            <w:r>
              <w:rPr>
                <w:szCs w:val="24"/>
              </w:rPr>
              <w:t>9</w:t>
            </w:r>
            <w:r w:rsidRPr="00E3287E">
              <w:rPr>
                <w:szCs w:val="24"/>
              </w:rPr>
              <w:t>.2.</w:t>
            </w:r>
            <w:r w:rsidR="00DF04EC">
              <w:rPr>
                <w:szCs w:val="24"/>
              </w:rPr>
              <w:t xml:space="preserve"> </w:t>
            </w:r>
          </w:p>
        </w:tc>
      </w:tr>
      <w:tr w:rsidR="005058D9" w:rsidRPr="00E3287E" w:rsidTr="0019593A">
        <w:tc>
          <w:tcPr>
            <w:tcW w:w="9493" w:type="dxa"/>
            <w:tcBorders>
              <w:top w:val="single" w:sz="4" w:space="0" w:color="auto"/>
              <w:left w:val="single" w:sz="4" w:space="0" w:color="auto"/>
              <w:bottom w:val="single" w:sz="4" w:space="0" w:color="auto"/>
              <w:right w:val="single" w:sz="4" w:space="0" w:color="auto"/>
            </w:tcBorders>
            <w:hideMark/>
          </w:tcPr>
          <w:p w:rsidR="005058D9" w:rsidRPr="00E3287E" w:rsidRDefault="005058D9" w:rsidP="0019593A">
            <w:pPr>
              <w:jc w:val="both"/>
              <w:rPr>
                <w:szCs w:val="24"/>
              </w:rPr>
            </w:pPr>
            <w:r>
              <w:rPr>
                <w:szCs w:val="24"/>
              </w:rPr>
              <w:t>9</w:t>
            </w:r>
            <w:r w:rsidRPr="00E3287E">
              <w:rPr>
                <w:szCs w:val="24"/>
              </w:rPr>
              <w:t>.3.</w:t>
            </w:r>
            <w:r w:rsidR="00DD75A1">
              <w:rPr>
                <w:szCs w:val="24"/>
              </w:rPr>
              <w:t xml:space="preserve"> </w:t>
            </w:r>
          </w:p>
        </w:tc>
      </w:tr>
      <w:tr w:rsidR="00685BE9" w:rsidRPr="00E3287E" w:rsidTr="0019593A">
        <w:tc>
          <w:tcPr>
            <w:tcW w:w="9493" w:type="dxa"/>
            <w:tcBorders>
              <w:top w:val="single" w:sz="4" w:space="0" w:color="auto"/>
              <w:left w:val="single" w:sz="4" w:space="0" w:color="auto"/>
              <w:bottom w:val="single" w:sz="4" w:space="0" w:color="auto"/>
              <w:right w:val="single" w:sz="4" w:space="0" w:color="auto"/>
            </w:tcBorders>
          </w:tcPr>
          <w:p w:rsidR="00685BE9" w:rsidRDefault="00685BE9" w:rsidP="00685BE9">
            <w:pPr>
              <w:jc w:val="both"/>
              <w:rPr>
                <w:szCs w:val="24"/>
              </w:rPr>
            </w:pPr>
            <w:r>
              <w:rPr>
                <w:szCs w:val="24"/>
              </w:rPr>
              <w:t xml:space="preserve">9.4. </w:t>
            </w:r>
          </w:p>
        </w:tc>
      </w:tr>
    </w:tbl>
    <w:p w:rsidR="005058D9" w:rsidRPr="00BA06A9" w:rsidRDefault="005058D9" w:rsidP="005058D9">
      <w:pPr>
        <w:jc w:val="center"/>
        <w:rPr>
          <w:b/>
        </w:rPr>
      </w:pPr>
    </w:p>
    <w:p w:rsidR="005058D9" w:rsidRPr="00DA4C2F" w:rsidRDefault="005058D9" w:rsidP="005058D9">
      <w:pPr>
        <w:jc w:val="center"/>
        <w:rPr>
          <w:b/>
          <w:szCs w:val="24"/>
        </w:rPr>
      </w:pPr>
      <w:r w:rsidRPr="00DA4C2F">
        <w:rPr>
          <w:b/>
          <w:szCs w:val="24"/>
        </w:rPr>
        <w:t>V</w:t>
      </w:r>
      <w:r>
        <w:rPr>
          <w:b/>
          <w:szCs w:val="24"/>
        </w:rPr>
        <w:t>I</w:t>
      </w:r>
      <w:r w:rsidRPr="00DA4C2F">
        <w:rPr>
          <w:b/>
          <w:szCs w:val="24"/>
        </w:rPr>
        <w:t xml:space="preserve"> SKYRIUS</w:t>
      </w:r>
    </w:p>
    <w:p w:rsidR="005058D9" w:rsidRPr="00DA4C2F" w:rsidRDefault="005058D9" w:rsidP="005058D9">
      <w:pPr>
        <w:jc w:val="center"/>
        <w:rPr>
          <w:b/>
          <w:szCs w:val="24"/>
        </w:rPr>
      </w:pPr>
      <w:r w:rsidRPr="00DA4C2F">
        <w:rPr>
          <w:b/>
          <w:szCs w:val="24"/>
        </w:rPr>
        <w:t>VERTINIMO PAGRINDIMAS IR SIŪLYMAI</w:t>
      </w:r>
    </w:p>
    <w:p w:rsidR="005058D9" w:rsidRPr="00BA06A9" w:rsidRDefault="005058D9" w:rsidP="005058D9">
      <w:pPr>
        <w:jc w:val="center"/>
      </w:pPr>
    </w:p>
    <w:p w:rsidR="005058D9" w:rsidRDefault="005058D9" w:rsidP="005058D9">
      <w:pPr>
        <w:tabs>
          <w:tab w:val="right" w:leader="underscore" w:pos="9071"/>
        </w:tabs>
        <w:jc w:val="both"/>
        <w:rPr>
          <w:szCs w:val="24"/>
        </w:rPr>
      </w:pPr>
      <w:r>
        <w:rPr>
          <w:b/>
          <w:szCs w:val="24"/>
        </w:rPr>
        <w:t>10</w:t>
      </w:r>
      <w:r w:rsidRPr="00DA4C2F">
        <w:rPr>
          <w:b/>
          <w:szCs w:val="24"/>
        </w:rPr>
        <w:t>. Įvertinimas, jo pagrindimas ir siūlymai:</w:t>
      </w:r>
      <w:r w:rsidRPr="00DA4C2F">
        <w:rPr>
          <w:szCs w:val="24"/>
        </w:rPr>
        <w:t xml:space="preserve"> </w:t>
      </w:r>
      <w:r w:rsidRPr="00DA4C2F">
        <w:rPr>
          <w:szCs w:val="24"/>
        </w:rPr>
        <w:tab/>
      </w:r>
    </w:p>
    <w:p w:rsidR="005058D9" w:rsidRPr="00DA4C2F" w:rsidRDefault="005058D9" w:rsidP="005058D9">
      <w:pPr>
        <w:tabs>
          <w:tab w:val="right" w:leader="underscore" w:pos="9071"/>
        </w:tabs>
        <w:jc w:val="both"/>
        <w:rPr>
          <w:szCs w:val="24"/>
        </w:rPr>
      </w:pPr>
      <w:r>
        <w:rPr>
          <w:szCs w:val="24"/>
        </w:rPr>
        <w:t>____________________________________________________________________________</w:t>
      </w:r>
    </w:p>
    <w:p w:rsidR="005058D9" w:rsidRPr="00DA4C2F" w:rsidRDefault="005058D9" w:rsidP="005058D9">
      <w:pPr>
        <w:tabs>
          <w:tab w:val="right" w:leader="underscore" w:pos="9071"/>
        </w:tabs>
        <w:jc w:val="both"/>
        <w:rPr>
          <w:szCs w:val="24"/>
        </w:rPr>
      </w:pPr>
      <w:r w:rsidRPr="00DA4C2F">
        <w:rPr>
          <w:szCs w:val="24"/>
        </w:rPr>
        <w:tab/>
      </w:r>
    </w:p>
    <w:p w:rsidR="005058D9" w:rsidRPr="00DA4C2F" w:rsidRDefault="005058D9" w:rsidP="005058D9">
      <w:pPr>
        <w:rPr>
          <w:szCs w:val="24"/>
        </w:rPr>
      </w:pPr>
    </w:p>
    <w:p w:rsidR="005058D9" w:rsidRPr="00DA4C2F" w:rsidRDefault="005058D9" w:rsidP="005058D9">
      <w:pPr>
        <w:tabs>
          <w:tab w:val="left" w:pos="4253"/>
          <w:tab w:val="left" w:pos="6946"/>
        </w:tabs>
        <w:jc w:val="both"/>
        <w:rPr>
          <w:szCs w:val="24"/>
        </w:rPr>
      </w:pPr>
      <w:r w:rsidRPr="00DA4C2F">
        <w:rPr>
          <w:szCs w:val="24"/>
        </w:rPr>
        <w:t xml:space="preserve">____________________                          __________                    _________________         </w:t>
      </w:r>
      <w:r w:rsidR="00135331">
        <w:rPr>
          <w:szCs w:val="24"/>
        </w:rPr>
        <w:t>________</w:t>
      </w:r>
    </w:p>
    <w:p w:rsidR="005058D9" w:rsidRPr="008747F0" w:rsidRDefault="005058D9" w:rsidP="005058D9">
      <w:pPr>
        <w:tabs>
          <w:tab w:val="left" w:pos="4536"/>
          <w:tab w:val="left" w:pos="7230"/>
        </w:tabs>
        <w:jc w:val="both"/>
        <w:rPr>
          <w:color w:val="000000"/>
          <w:sz w:val="20"/>
        </w:rPr>
      </w:pPr>
      <w:r w:rsidRPr="008747F0">
        <w:rPr>
          <w:sz w:val="20"/>
        </w:rPr>
        <w:t>(</w:t>
      </w:r>
      <w:r w:rsidRPr="008747F0">
        <w:rPr>
          <w:color w:val="000000"/>
          <w:sz w:val="20"/>
        </w:rPr>
        <w:t xml:space="preserve">mokykloje – mokyklos tarybos                </w:t>
      </w:r>
      <w:r w:rsidRPr="008747F0">
        <w:rPr>
          <w:sz w:val="20"/>
        </w:rPr>
        <w:t xml:space="preserve">           (parašas)                                     (vardas ir pavardė)                      (data)</w:t>
      </w:r>
    </w:p>
    <w:p w:rsidR="005058D9" w:rsidRPr="008747F0" w:rsidRDefault="005058D9" w:rsidP="005058D9">
      <w:pPr>
        <w:tabs>
          <w:tab w:val="left" w:pos="4536"/>
          <w:tab w:val="left" w:pos="7230"/>
        </w:tabs>
        <w:jc w:val="both"/>
        <w:rPr>
          <w:color w:val="000000"/>
          <w:sz w:val="20"/>
        </w:rPr>
      </w:pPr>
      <w:r w:rsidRPr="008747F0">
        <w:rPr>
          <w:color w:val="000000"/>
          <w:sz w:val="20"/>
        </w:rPr>
        <w:t xml:space="preserve">įgaliotas asmuo, švietimo pagalbos įstaigoje – </w:t>
      </w:r>
    </w:p>
    <w:p w:rsidR="005058D9" w:rsidRDefault="005058D9" w:rsidP="005058D9">
      <w:pPr>
        <w:tabs>
          <w:tab w:val="left" w:pos="4536"/>
          <w:tab w:val="left" w:pos="7230"/>
        </w:tabs>
        <w:jc w:val="both"/>
        <w:rPr>
          <w:color w:val="000000"/>
          <w:sz w:val="20"/>
        </w:rPr>
      </w:pPr>
      <w:r w:rsidRPr="008747F0">
        <w:rPr>
          <w:color w:val="000000"/>
          <w:sz w:val="20"/>
        </w:rPr>
        <w:t xml:space="preserve">savivaldos institucijos įgaliotas asmuo / </w:t>
      </w:r>
    </w:p>
    <w:p w:rsidR="005058D9" w:rsidRPr="008747F0" w:rsidRDefault="005058D9" w:rsidP="005058D9">
      <w:pPr>
        <w:tabs>
          <w:tab w:val="left" w:pos="4536"/>
          <w:tab w:val="left" w:pos="7230"/>
        </w:tabs>
        <w:jc w:val="both"/>
        <w:rPr>
          <w:sz w:val="20"/>
        </w:rPr>
      </w:pPr>
      <w:r w:rsidRPr="008747F0">
        <w:rPr>
          <w:color w:val="000000"/>
          <w:sz w:val="20"/>
        </w:rPr>
        <w:t>darbuotojų atstovavimą įgyvendinantis asmuo)</w:t>
      </w:r>
    </w:p>
    <w:p w:rsidR="005058D9" w:rsidRPr="008747F0" w:rsidRDefault="005058D9" w:rsidP="005058D9">
      <w:pPr>
        <w:tabs>
          <w:tab w:val="left" w:pos="5529"/>
          <w:tab w:val="left" w:pos="8364"/>
        </w:tabs>
        <w:jc w:val="both"/>
        <w:rPr>
          <w:sz w:val="20"/>
        </w:rPr>
      </w:pPr>
    </w:p>
    <w:p w:rsidR="005058D9" w:rsidRPr="00E3287E" w:rsidRDefault="005058D9" w:rsidP="005058D9">
      <w:pPr>
        <w:tabs>
          <w:tab w:val="right" w:leader="underscore" w:pos="9071"/>
        </w:tabs>
        <w:jc w:val="both"/>
        <w:rPr>
          <w:szCs w:val="24"/>
        </w:rPr>
      </w:pPr>
      <w:r>
        <w:rPr>
          <w:b/>
          <w:szCs w:val="24"/>
        </w:rPr>
        <w:t>11</w:t>
      </w:r>
      <w:r w:rsidRPr="00E3287E">
        <w:rPr>
          <w:b/>
          <w:szCs w:val="24"/>
        </w:rPr>
        <w:t>. Įvertinimas, jo pagrindimas ir siūlymai:</w:t>
      </w:r>
      <w:r w:rsidRPr="00E3287E">
        <w:rPr>
          <w:szCs w:val="24"/>
        </w:rPr>
        <w:t xml:space="preserve"> </w:t>
      </w:r>
      <w:r w:rsidRPr="00E3287E">
        <w:rPr>
          <w:szCs w:val="24"/>
        </w:rPr>
        <w:tab/>
      </w:r>
    </w:p>
    <w:p w:rsidR="005058D9" w:rsidRPr="00E3287E" w:rsidRDefault="005058D9" w:rsidP="005058D9">
      <w:pPr>
        <w:tabs>
          <w:tab w:val="right" w:leader="underscore" w:pos="9071"/>
        </w:tabs>
        <w:jc w:val="both"/>
        <w:rPr>
          <w:szCs w:val="24"/>
        </w:rPr>
      </w:pPr>
      <w:r w:rsidRPr="00E3287E">
        <w:rPr>
          <w:szCs w:val="24"/>
        </w:rPr>
        <w:tab/>
      </w:r>
    </w:p>
    <w:p w:rsidR="005058D9" w:rsidRDefault="005058D9" w:rsidP="005058D9">
      <w:pPr>
        <w:tabs>
          <w:tab w:val="right" w:leader="underscore" w:pos="9071"/>
        </w:tabs>
        <w:jc w:val="both"/>
        <w:rPr>
          <w:szCs w:val="24"/>
        </w:rPr>
      </w:pPr>
      <w:r w:rsidRPr="00E3287E">
        <w:rPr>
          <w:szCs w:val="24"/>
        </w:rPr>
        <w:tab/>
      </w:r>
    </w:p>
    <w:p w:rsidR="005058D9" w:rsidRPr="00E3287E" w:rsidRDefault="005058D9" w:rsidP="005058D9">
      <w:pPr>
        <w:tabs>
          <w:tab w:val="right" w:leader="underscore" w:pos="9071"/>
        </w:tabs>
        <w:jc w:val="both"/>
        <w:rPr>
          <w:szCs w:val="24"/>
        </w:rPr>
      </w:pPr>
    </w:p>
    <w:p w:rsidR="005058D9" w:rsidRPr="00E3287E" w:rsidRDefault="005058D9" w:rsidP="005058D9">
      <w:pPr>
        <w:tabs>
          <w:tab w:val="left" w:pos="4253"/>
          <w:tab w:val="left" w:pos="6946"/>
        </w:tabs>
        <w:jc w:val="both"/>
        <w:rPr>
          <w:szCs w:val="24"/>
        </w:rPr>
      </w:pPr>
      <w:r w:rsidRPr="00E3287E">
        <w:rPr>
          <w:szCs w:val="24"/>
        </w:rPr>
        <w:t>____________________</w:t>
      </w:r>
      <w:r>
        <w:rPr>
          <w:szCs w:val="24"/>
        </w:rPr>
        <w:t>__               _________</w:t>
      </w:r>
      <w:r w:rsidRPr="00E3287E">
        <w:rPr>
          <w:szCs w:val="24"/>
        </w:rPr>
        <w:t xml:space="preserve">  </w:t>
      </w:r>
      <w:r>
        <w:rPr>
          <w:szCs w:val="24"/>
        </w:rPr>
        <w:t xml:space="preserve">             ________________</w:t>
      </w:r>
      <w:r w:rsidRPr="00E3287E">
        <w:rPr>
          <w:szCs w:val="24"/>
        </w:rPr>
        <w:t xml:space="preserve">         __________</w:t>
      </w:r>
    </w:p>
    <w:p w:rsidR="005058D9" w:rsidRDefault="005058D9" w:rsidP="005058D9">
      <w:pPr>
        <w:tabs>
          <w:tab w:val="left" w:pos="1276"/>
          <w:tab w:val="left" w:pos="4536"/>
          <w:tab w:val="left" w:pos="7230"/>
        </w:tabs>
        <w:jc w:val="both"/>
        <w:rPr>
          <w:color w:val="000000"/>
          <w:sz w:val="20"/>
        </w:rPr>
      </w:pPr>
      <w:r w:rsidRPr="008747F0">
        <w:rPr>
          <w:sz w:val="20"/>
        </w:rPr>
        <w:t>(</w:t>
      </w:r>
      <w:r>
        <w:rPr>
          <w:sz w:val="20"/>
        </w:rPr>
        <w:t xml:space="preserve">valstybinės </w:t>
      </w:r>
      <w:r w:rsidRPr="008747F0">
        <w:rPr>
          <w:color w:val="000000"/>
          <w:sz w:val="20"/>
        </w:rPr>
        <w:t xml:space="preserve">švietimo įstaigos savininko </w:t>
      </w:r>
      <w:r>
        <w:rPr>
          <w:color w:val="000000"/>
          <w:sz w:val="20"/>
        </w:rPr>
        <w:t xml:space="preserve">         </w:t>
      </w:r>
      <w:r w:rsidRPr="008747F0">
        <w:rPr>
          <w:sz w:val="20"/>
        </w:rPr>
        <w:t>(paraša</w:t>
      </w:r>
      <w:r>
        <w:rPr>
          <w:sz w:val="20"/>
        </w:rPr>
        <w:t xml:space="preserve">s)                       </w:t>
      </w:r>
      <w:r w:rsidRPr="008569AC">
        <w:rPr>
          <w:sz w:val="20"/>
        </w:rPr>
        <w:t xml:space="preserve"> </w:t>
      </w:r>
      <w:r w:rsidRPr="008747F0">
        <w:rPr>
          <w:sz w:val="20"/>
        </w:rPr>
        <w:t xml:space="preserve">(vardas ir pavardė)       </w:t>
      </w:r>
      <w:r>
        <w:rPr>
          <w:sz w:val="20"/>
        </w:rPr>
        <w:t xml:space="preserve">   </w:t>
      </w:r>
      <w:r w:rsidRPr="008747F0">
        <w:rPr>
          <w:sz w:val="20"/>
        </w:rPr>
        <w:t xml:space="preserve">             (data)</w:t>
      </w:r>
    </w:p>
    <w:p w:rsidR="005058D9" w:rsidRPr="008747F0" w:rsidRDefault="005058D9" w:rsidP="005058D9">
      <w:pPr>
        <w:tabs>
          <w:tab w:val="left" w:pos="1276"/>
          <w:tab w:val="left" w:pos="4536"/>
          <w:tab w:val="left" w:pos="7230"/>
        </w:tabs>
        <w:jc w:val="both"/>
        <w:rPr>
          <w:color w:val="000000"/>
          <w:sz w:val="20"/>
        </w:rPr>
      </w:pPr>
      <w:r w:rsidRPr="008747F0">
        <w:rPr>
          <w:color w:val="000000"/>
          <w:sz w:val="20"/>
        </w:rPr>
        <w:t xml:space="preserve">teises </w:t>
      </w:r>
      <w:r>
        <w:rPr>
          <w:color w:val="000000"/>
          <w:sz w:val="20"/>
        </w:rPr>
        <w:t xml:space="preserve">ir </w:t>
      </w:r>
      <w:r w:rsidRPr="008747F0">
        <w:rPr>
          <w:color w:val="000000"/>
          <w:sz w:val="20"/>
        </w:rPr>
        <w:t>pareigas įgyvendinančios institucijos</w:t>
      </w:r>
    </w:p>
    <w:p w:rsidR="005058D9" w:rsidRDefault="005058D9" w:rsidP="005058D9">
      <w:pPr>
        <w:tabs>
          <w:tab w:val="left" w:pos="1276"/>
          <w:tab w:val="left" w:pos="4536"/>
          <w:tab w:val="left" w:pos="7230"/>
        </w:tabs>
        <w:jc w:val="both"/>
        <w:rPr>
          <w:sz w:val="20"/>
        </w:rPr>
      </w:pPr>
      <w:r w:rsidRPr="008747F0">
        <w:rPr>
          <w:color w:val="000000"/>
          <w:sz w:val="20"/>
        </w:rPr>
        <w:t>(dal</w:t>
      </w:r>
      <w:r>
        <w:rPr>
          <w:color w:val="000000"/>
          <w:sz w:val="20"/>
        </w:rPr>
        <w:t>yvių</w:t>
      </w:r>
      <w:r w:rsidRPr="008747F0">
        <w:rPr>
          <w:color w:val="000000"/>
          <w:sz w:val="20"/>
        </w:rPr>
        <w:t xml:space="preserve"> susirinkimo) įgalioto asmens</w:t>
      </w:r>
      <w:r>
        <w:rPr>
          <w:color w:val="000000"/>
          <w:sz w:val="20"/>
        </w:rPr>
        <w:t xml:space="preserve"> </w:t>
      </w:r>
      <w:r w:rsidRPr="008747F0">
        <w:rPr>
          <w:sz w:val="20"/>
        </w:rPr>
        <w:t>pareigos</w:t>
      </w:r>
      <w:r>
        <w:rPr>
          <w:sz w:val="20"/>
        </w:rPr>
        <w:t>;</w:t>
      </w:r>
    </w:p>
    <w:p w:rsidR="005058D9" w:rsidRPr="008747F0" w:rsidRDefault="005058D9" w:rsidP="005058D9">
      <w:pPr>
        <w:tabs>
          <w:tab w:val="left" w:pos="1276"/>
          <w:tab w:val="left" w:pos="4536"/>
          <w:tab w:val="left" w:pos="7230"/>
        </w:tabs>
        <w:jc w:val="both"/>
        <w:rPr>
          <w:sz w:val="20"/>
        </w:rPr>
      </w:pPr>
      <w:r>
        <w:rPr>
          <w:sz w:val="20"/>
        </w:rPr>
        <w:t>savivaldybės švietimo įstaigos atveju – meras</w:t>
      </w:r>
      <w:r w:rsidRPr="008747F0">
        <w:rPr>
          <w:sz w:val="20"/>
        </w:rPr>
        <w:t>)</w:t>
      </w:r>
    </w:p>
    <w:p w:rsidR="005058D9" w:rsidRPr="00E3287E" w:rsidRDefault="005058D9" w:rsidP="005058D9">
      <w:pPr>
        <w:tabs>
          <w:tab w:val="left" w:pos="6237"/>
          <w:tab w:val="right" w:pos="8306"/>
        </w:tabs>
        <w:rPr>
          <w:color w:val="000000"/>
          <w:szCs w:val="24"/>
        </w:rPr>
      </w:pPr>
    </w:p>
    <w:p w:rsidR="005058D9" w:rsidRPr="00E3287E" w:rsidRDefault="005058D9" w:rsidP="005058D9">
      <w:pPr>
        <w:tabs>
          <w:tab w:val="left" w:pos="6237"/>
          <w:tab w:val="right" w:pos="8306"/>
        </w:tabs>
        <w:rPr>
          <w:color w:val="000000"/>
          <w:szCs w:val="24"/>
        </w:rPr>
      </w:pPr>
      <w:r w:rsidRPr="00E3287E">
        <w:rPr>
          <w:color w:val="000000"/>
          <w:szCs w:val="24"/>
        </w:rPr>
        <w:t>Galutinis metų veiklos ataskaitos įvertinimas ______________________.</w:t>
      </w:r>
    </w:p>
    <w:p w:rsidR="005058D9" w:rsidRPr="00E3287E" w:rsidRDefault="005058D9" w:rsidP="005058D9">
      <w:pPr>
        <w:jc w:val="center"/>
        <w:rPr>
          <w:b/>
          <w:szCs w:val="24"/>
        </w:rPr>
      </w:pPr>
    </w:p>
    <w:p w:rsidR="005058D9" w:rsidRPr="00E3287E" w:rsidRDefault="005058D9" w:rsidP="005058D9">
      <w:pPr>
        <w:tabs>
          <w:tab w:val="left" w:pos="1276"/>
          <w:tab w:val="left" w:pos="5954"/>
          <w:tab w:val="left" w:pos="8364"/>
        </w:tabs>
        <w:jc w:val="both"/>
        <w:rPr>
          <w:szCs w:val="24"/>
        </w:rPr>
      </w:pPr>
    </w:p>
    <w:p w:rsidR="005058D9" w:rsidRPr="00E3287E" w:rsidRDefault="005058D9" w:rsidP="005058D9">
      <w:pPr>
        <w:tabs>
          <w:tab w:val="left" w:pos="1276"/>
          <w:tab w:val="left" w:pos="5954"/>
          <w:tab w:val="left" w:pos="8364"/>
        </w:tabs>
        <w:jc w:val="both"/>
        <w:rPr>
          <w:szCs w:val="24"/>
        </w:rPr>
      </w:pPr>
      <w:r w:rsidRPr="00E3287E">
        <w:rPr>
          <w:szCs w:val="24"/>
        </w:rPr>
        <w:lastRenderedPageBreak/>
        <w:t>Susipažinau.</w:t>
      </w:r>
    </w:p>
    <w:p w:rsidR="005058D9" w:rsidRPr="00E3287E" w:rsidRDefault="005058D9" w:rsidP="005058D9">
      <w:pPr>
        <w:tabs>
          <w:tab w:val="left" w:pos="4253"/>
          <w:tab w:val="left" w:pos="6946"/>
        </w:tabs>
        <w:jc w:val="both"/>
        <w:rPr>
          <w:szCs w:val="24"/>
        </w:rPr>
      </w:pPr>
      <w:r w:rsidRPr="00E3287E">
        <w:rPr>
          <w:szCs w:val="24"/>
        </w:rPr>
        <w:t>____________________                 __________                    _________________         __________</w:t>
      </w:r>
    </w:p>
    <w:p w:rsidR="005058D9" w:rsidRPr="003733EE" w:rsidRDefault="005058D9" w:rsidP="005058D9">
      <w:pPr>
        <w:tabs>
          <w:tab w:val="left" w:pos="4536"/>
          <w:tab w:val="left" w:pos="7230"/>
        </w:tabs>
        <w:jc w:val="both"/>
        <w:rPr>
          <w:sz w:val="20"/>
        </w:rPr>
      </w:pPr>
      <w:r w:rsidRPr="003733EE">
        <w:rPr>
          <w:sz w:val="20"/>
        </w:rPr>
        <w:t>(švietimo įstaigos vadovo pareigos)                  (parašas)                               (vardas ir pavardė)                      (data)</w:t>
      </w:r>
    </w:p>
    <w:p w:rsidR="00386054" w:rsidRPr="005058D9" w:rsidRDefault="00386054" w:rsidP="005058D9"/>
    <w:sectPr w:rsidR="00386054" w:rsidRPr="005058D9" w:rsidSect="00B77F5A">
      <w:pgSz w:w="11906" w:h="16838" w:code="9"/>
      <w:pgMar w:top="1134"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1E8"/>
    <w:multiLevelType w:val="multilevel"/>
    <w:tmpl w:val="A81811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FA794E"/>
    <w:multiLevelType w:val="hybridMultilevel"/>
    <w:tmpl w:val="2C9A81DA"/>
    <w:lvl w:ilvl="0" w:tplc="0409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749C2"/>
    <w:multiLevelType w:val="hybridMultilevel"/>
    <w:tmpl w:val="4652159C"/>
    <w:lvl w:ilvl="0" w:tplc="43CC3E4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FE250BF"/>
    <w:multiLevelType w:val="hybridMultilevel"/>
    <w:tmpl w:val="049E80BC"/>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1365628"/>
    <w:multiLevelType w:val="hybridMultilevel"/>
    <w:tmpl w:val="34642E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C5BBB"/>
    <w:multiLevelType w:val="hybridMultilevel"/>
    <w:tmpl w:val="76F4E2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F7946B3"/>
    <w:multiLevelType w:val="hybridMultilevel"/>
    <w:tmpl w:val="FD5C5E1C"/>
    <w:lvl w:ilvl="0" w:tplc="11229600">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0FA74F9"/>
    <w:multiLevelType w:val="hybridMultilevel"/>
    <w:tmpl w:val="BF221880"/>
    <w:lvl w:ilvl="0" w:tplc="0427000F">
      <w:start w:val="1"/>
      <w:numFmt w:val="decimal"/>
      <w:lvlText w:val="%1."/>
      <w:lvlJc w:val="left"/>
      <w:pPr>
        <w:ind w:left="777" w:hanging="360"/>
      </w:pPr>
      <w:rPr>
        <w:rFonts w:hint="default"/>
      </w:rPr>
    </w:lvl>
    <w:lvl w:ilvl="1" w:tplc="04270019" w:tentative="1">
      <w:start w:val="1"/>
      <w:numFmt w:val="lowerLetter"/>
      <w:lvlText w:val="%2."/>
      <w:lvlJc w:val="left"/>
      <w:pPr>
        <w:ind w:left="1497" w:hanging="360"/>
      </w:pPr>
    </w:lvl>
    <w:lvl w:ilvl="2" w:tplc="0427001B" w:tentative="1">
      <w:start w:val="1"/>
      <w:numFmt w:val="lowerRoman"/>
      <w:lvlText w:val="%3."/>
      <w:lvlJc w:val="right"/>
      <w:pPr>
        <w:ind w:left="2217" w:hanging="180"/>
      </w:pPr>
    </w:lvl>
    <w:lvl w:ilvl="3" w:tplc="0427000F" w:tentative="1">
      <w:start w:val="1"/>
      <w:numFmt w:val="decimal"/>
      <w:lvlText w:val="%4."/>
      <w:lvlJc w:val="left"/>
      <w:pPr>
        <w:ind w:left="2937" w:hanging="360"/>
      </w:pPr>
    </w:lvl>
    <w:lvl w:ilvl="4" w:tplc="04270019" w:tentative="1">
      <w:start w:val="1"/>
      <w:numFmt w:val="lowerLetter"/>
      <w:lvlText w:val="%5."/>
      <w:lvlJc w:val="left"/>
      <w:pPr>
        <w:ind w:left="3657" w:hanging="360"/>
      </w:pPr>
    </w:lvl>
    <w:lvl w:ilvl="5" w:tplc="0427001B" w:tentative="1">
      <w:start w:val="1"/>
      <w:numFmt w:val="lowerRoman"/>
      <w:lvlText w:val="%6."/>
      <w:lvlJc w:val="right"/>
      <w:pPr>
        <w:ind w:left="4377" w:hanging="180"/>
      </w:pPr>
    </w:lvl>
    <w:lvl w:ilvl="6" w:tplc="0427000F" w:tentative="1">
      <w:start w:val="1"/>
      <w:numFmt w:val="decimal"/>
      <w:lvlText w:val="%7."/>
      <w:lvlJc w:val="left"/>
      <w:pPr>
        <w:ind w:left="5097" w:hanging="360"/>
      </w:pPr>
    </w:lvl>
    <w:lvl w:ilvl="7" w:tplc="04270019" w:tentative="1">
      <w:start w:val="1"/>
      <w:numFmt w:val="lowerLetter"/>
      <w:lvlText w:val="%8."/>
      <w:lvlJc w:val="left"/>
      <w:pPr>
        <w:ind w:left="5817" w:hanging="360"/>
      </w:pPr>
    </w:lvl>
    <w:lvl w:ilvl="8" w:tplc="0427001B" w:tentative="1">
      <w:start w:val="1"/>
      <w:numFmt w:val="lowerRoman"/>
      <w:lvlText w:val="%9."/>
      <w:lvlJc w:val="right"/>
      <w:pPr>
        <w:ind w:left="6537" w:hanging="180"/>
      </w:pPr>
    </w:lvl>
  </w:abstractNum>
  <w:abstractNum w:abstractNumId="8" w15:restartNumberingAfterBreak="0">
    <w:nsid w:val="45F641BF"/>
    <w:multiLevelType w:val="hybridMultilevel"/>
    <w:tmpl w:val="03949BF4"/>
    <w:lvl w:ilvl="0" w:tplc="7F30B966">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23DD2"/>
    <w:multiLevelType w:val="hybridMultilevel"/>
    <w:tmpl w:val="247E612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EAF4DC6"/>
    <w:multiLevelType w:val="hybridMultilevel"/>
    <w:tmpl w:val="35E6454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15:restartNumberingAfterBreak="0">
    <w:nsid w:val="5BBD2C29"/>
    <w:multiLevelType w:val="hybridMultilevel"/>
    <w:tmpl w:val="A46AED90"/>
    <w:lvl w:ilvl="0" w:tplc="DBCA78F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2482198"/>
    <w:multiLevelType w:val="hybridMultilevel"/>
    <w:tmpl w:val="2DB00A4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39466E1"/>
    <w:multiLevelType w:val="hybridMultilevel"/>
    <w:tmpl w:val="051C44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6FA5909"/>
    <w:multiLevelType w:val="hybridMultilevel"/>
    <w:tmpl w:val="0FD4BB6E"/>
    <w:lvl w:ilvl="0" w:tplc="A74A3F6A">
      <w:start w:val="2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A9059FB"/>
    <w:multiLevelType w:val="hybridMultilevel"/>
    <w:tmpl w:val="0096D2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B9D7788"/>
    <w:multiLevelType w:val="hybridMultilevel"/>
    <w:tmpl w:val="CEA64C16"/>
    <w:lvl w:ilvl="0" w:tplc="0409000F">
      <w:start w:val="1"/>
      <w:numFmt w:val="decimal"/>
      <w:lvlText w:val="%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8"/>
  </w:num>
  <w:num w:numId="4">
    <w:abstractNumId w:val="3"/>
  </w:num>
  <w:num w:numId="5">
    <w:abstractNumId w:val="13"/>
  </w:num>
  <w:num w:numId="6">
    <w:abstractNumId w:val="1"/>
  </w:num>
  <w:num w:numId="7">
    <w:abstractNumId w:val="15"/>
  </w:num>
  <w:num w:numId="8">
    <w:abstractNumId w:val="4"/>
  </w:num>
  <w:num w:numId="9">
    <w:abstractNumId w:val="7"/>
  </w:num>
  <w:num w:numId="10">
    <w:abstractNumId w:val="12"/>
  </w:num>
  <w:num w:numId="11">
    <w:abstractNumId w:val="9"/>
  </w:num>
  <w:num w:numId="12">
    <w:abstractNumId w:val="6"/>
  </w:num>
  <w:num w:numId="13">
    <w:abstractNumId w:val="2"/>
  </w:num>
  <w:num w:numId="14">
    <w:abstractNumId w:val="14"/>
  </w:num>
  <w:num w:numId="15">
    <w:abstractNumId w:val="11"/>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92"/>
    <w:rsid w:val="000046B4"/>
    <w:rsid w:val="00004B0F"/>
    <w:rsid w:val="0001333A"/>
    <w:rsid w:val="000165D7"/>
    <w:rsid w:val="00037459"/>
    <w:rsid w:val="000422E0"/>
    <w:rsid w:val="000445EE"/>
    <w:rsid w:val="000575AF"/>
    <w:rsid w:val="000605A0"/>
    <w:rsid w:val="000611E7"/>
    <w:rsid w:val="00062686"/>
    <w:rsid w:val="00066A51"/>
    <w:rsid w:val="000677B7"/>
    <w:rsid w:val="00073812"/>
    <w:rsid w:val="00096738"/>
    <w:rsid w:val="000C4011"/>
    <w:rsid w:val="000C7FF5"/>
    <w:rsid w:val="000D733F"/>
    <w:rsid w:val="000E365B"/>
    <w:rsid w:val="000E6E8C"/>
    <w:rsid w:val="000F11FD"/>
    <w:rsid w:val="000F1B82"/>
    <w:rsid w:val="0010244F"/>
    <w:rsid w:val="00104EC0"/>
    <w:rsid w:val="001075EA"/>
    <w:rsid w:val="00122AF8"/>
    <w:rsid w:val="00124741"/>
    <w:rsid w:val="00124EBA"/>
    <w:rsid w:val="00135331"/>
    <w:rsid w:val="0013550F"/>
    <w:rsid w:val="0013674C"/>
    <w:rsid w:val="0013775F"/>
    <w:rsid w:val="00140846"/>
    <w:rsid w:val="00160C66"/>
    <w:rsid w:val="00166B37"/>
    <w:rsid w:val="00167D31"/>
    <w:rsid w:val="0018192A"/>
    <w:rsid w:val="00185EE6"/>
    <w:rsid w:val="001975B4"/>
    <w:rsid w:val="001A2308"/>
    <w:rsid w:val="001A6671"/>
    <w:rsid w:val="001B1BAC"/>
    <w:rsid w:val="001C53BA"/>
    <w:rsid w:val="001C6DDA"/>
    <w:rsid w:val="001D0711"/>
    <w:rsid w:val="001D0CD7"/>
    <w:rsid w:val="001F7956"/>
    <w:rsid w:val="0020334C"/>
    <w:rsid w:val="00205FD6"/>
    <w:rsid w:val="00216C9F"/>
    <w:rsid w:val="0022177E"/>
    <w:rsid w:val="00224EBB"/>
    <w:rsid w:val="002269FD"/>
    <w:rsid w:val="002310B6"/>
    <w:rsid w:val="00246586"/>
    <w:rsid w:val="00247E94"/>
    <w:rsid w:val="0025078E"/>
    <w:rsid w:val="00254940"/>
    <w:rsid w:val="00256F04"/>
    <w:rsid w:val="00260F1A"/>
    <w:rsid w:val="00272B63"/>
    <w:rsid w:val="00274805"/>
    <w:rsid w:val="00274950"/>
    <w:rsid w:val="002819FA"/>
    <w:rsid w:val="00284292"/>
    <w:rsid w:val="00285ECE"/>
    <w:rsid w:val="00286864"/>
    <w:rsid w:val="0029315C"/>
    <w:rsid w:val="00293FD3"/>
    <w:rsid w:val="00296F90"/>
    <w:rsid w:val="002A22B3"/>
    <w:rsid w:val="002A3CCC"/>
    <w:rsid w:val="002B6163"/>
    <w:rsid w:val="002B7C92"/>
    <w:rsid w:val="002D136D"/>
    <w:rsid w:val="002D6876"/>
    <w:rsid w:val="002E5CA5"/>
    <w:rsid w:val="002F03D6"/>
    <w:rsid w:val="00315C07"/>
    <w:rsid w:val="003258B1"/>
    <w:rsid w:val="003265E3"/>
    <w:rsid w:val="003278B7"/>
    <w:rsid w:val="0034049A"/>
    <w:rsid w:val="00342F82"/>
    <w:rsid w:val="003444D8"/>
    <w:rsid w:val="0035551E"/>
    <w:rsid w:val="003642D2"/>
    <w:rsid w:val="003671F9"/>
    <w:rsid w:val="00367BE7"/>
    <w:rsid w:val="00370171"/>
    <w:rsid w:val="0037193A"/>
    <w:rsid w:val="00372949"/>
    <w:rsid w:val="00377F8F"/>
    <w:rsid w:val="00386054"/>
    <w:rsid w:val="00387706"/>
    <w:rsid w:val="00394B0A"/>
    <w:rsid w:val="003B081F"/>
    <w:rsid w:val="003B5253"/>
    <w:rsid w:val="003C3277"/>
    <w:rsid w:val="003E1270"/>
    <w:rsid w:val="003E2206"/>
    <w:rsid w:val="003E432C"/>
    <w:rsid w:val="003E6529"/>
    <w:rsid w:val="003E6F30"/>
    <w:rsid w:val="00400992"/>
    <w:rsid w:val="00401DEB"/>
    <w:rsid w:val="00406AB5"/>
    <w:rsid w:val="004174A2"/>
    <w:rsid w:val="00417CEF"/>
    <w:rsid w:val="00425E03"/>
    <w:rsid w:val="00426237"/>
    <w:rsid w:val="00426DB5"/>
    <w:rsid w:val="00441CC1"/>
    <w:rsid w:val="00447A52"/>
    <w:rsid w:val="004504C6"/>
    <w:rsid w:val="004524B0"/>
    <w:rsid w:val="004636CF"/>
    <w:rsid w:val="004654D8"/>
    <w:rsid w:val="004659D5"/>
    <w:rsid w:val="0046798F"/>
    <w:rsid w:val="00471C92"/>
    <w:rsid w:val="004845E6"/>
    <w:rsid w:val="00490649"/>
    <w:rsid w:val="00492C7D"/>
    <w:rsid w:val="004974DB"/>
    <w:rsid w:val="004A0C7C"/>
    <w:rsid w:val="004C0857"/>
    <w:rsid w:val="004C56C0"/>
    <w:rsid w:val="004D6E38"/>
    <w:rsid w:val="004E1606"/>
    <w:rsid w:val="004F0BBC"/>
    <w:rsid w:val="004F54B6"/>
    <w:rsid w:val="00501E26"/>
    <w:rsid w:val="00504286"/>
    <w:rsid w:val="005058D9"/>
    <w:rsid w:val="00505921"/>
    <w:rsid w:val="005165F7"/>
    <w:rsid w:val="00520B44"/>
    <w:rsid w:val="00523621"/>
    <w:rsid w:val="00527ECA"/>
    <w:rsid w:val="00530DCE"/>
    <w:rsid w:val="00531CF1"/>
    <w:rsid w:val="00541331"/>
    <w:rsid w:val="00546F7B"/>
    <w:rsid w:val="00556DE8"/>
    <w:rsid w:val="005609A3"/>
    <w:rsid w:val="00563301"/>
    <w:rsid w:val="00573D79"/>
    <w:rsid w:val="005757DC"/>
    <w:rsid w:val="0058091F"/>
    <w:rsid w:val="00581E28"/>
    <w:rsid w:val="00582DB0"/>
    <w:rsid w:val="005A0B01"/>
    <w:rsid w:val="005B7111"/>
    <w:rsid w:val="005C7312"/>
    <w:rsid w:val="005D04FA"/>
    <w:rsid w:val="005D17F4"/>
    <w:rsid w:val="005D5DF5"/>
    <w:rsid w:val="005E041D"/>
    <w:rsid w:val="005F2E8D"/>
    <w:rsid w:val="005F48AF"/>
    <w:rsid w:val="00600B72"/>
    <w:rsid w:val="006079A9"/>
    <w:rsid w:val="0067157B"/>
    <w:rsid w:val="006819CB"/>
    <w:rsid w:val="0068559B"/>
    <w:rsid w:val="00685BE9"/>
    <w:rsid w:val="00690718"/>
    <w:rsid w:val="006B57B4"/>
    <w:rsid w:val="006C1FA7"/>
    <w:rsid w:val="006C4A61"/>
    <w:rsid w:val="006C4D51"/>
    <w:rsid w:val="006C5822"/>
    <w:rsid w:val="006C6AB8"/>
    <w:rsid w:val="006C7D01"/>
    <w:rsid w:val="006D286F"/>
    <w:rsid w:val="006E0B53"/>
    <w:rsid w:val="006E2B19"/>
    <w:rsid w:val="006E37F9"/>
    <w:rsid w:val="006E5377"/>
    <w:rsid w:val="006F4583"/>
    <w:rsid w:val="007009EC"/>
    <w:rsid w:val="007029C6"/>
    <w:rsid w:val="00703595"/>
    <w:rsid w:val="0072653B"/>
    <w:rsid w:val="00726CAD"/>
    <w:rsid w:val="00734BA7"/>
    <w:rsid w:val="007542B7"/>
    <w:rsid w:val="00766818"/>
    <w:rsid w:val="00767BBF"/>
    <w:rsid w:val="00773D52"/>
    <w:rsid w:val="007744E4"/>
    <w:rsid w:val="007808AC"/>
    <w:rsid w:val="00785BB1"/>
    <w:rsid w:val="00786829"/>
    <w:rsid w:val="007901D7"/>
    <w:rsid w:val="0079784D"/>
    <w:rsid w:val="007A1A39"/>
    <w:rsid w:val="007B194D"/>
    <w:rsid w:val="007B2DAF"/>
    <w:rsid w:val="007B3FC6"/>
    <w:rsid w:val="007B4757"/>
    <w:rsid w:val="007C0D0A"/>
    <w:rsid w:val="007C3213"/>
    <w:rsid w:val="007C3DA6"/>
    <w:rsid w:val="007D138B"/>
    <w:rsid w:val="007F4318"/>
    <w:rsid w:val="007F4D3B"/>
    <w:rsid w:val="007F52AA"/>
    <w:rsid w:val="007F57E1"/>
    <w:rsid w:val="00802B56"/>
    <w:rsid w:val="00804318"/>
    <w:rsid w:val="00807EBB"/>
    <w:rsid w:val="008119C0"/>
    <w:rsid w:val="00823B98"/>
    <w:rsid w:val="00826759"/>
    <w:rsid w:val="008356A4"/>
    <w:rsid w:val="00841092"/>
    <w:rsid w:val="00844CCC"/>
    <w:rsid w:val="0084700B"/>
    <w:rsid w:val="00847850"/>
    <w:rsid w:val="0085502B"/>
    <w:rsid w:val="0086197C"/>
    <w:rsid w:val="0086442B"/>
    <w:rsid w:val="00867D7E"/>
    <w:rsid w:val="00872107"/>
    <w:rsid w:val="00872CCF"/>
    <w:rsid w:val="00873127"/>
    <w:rsid w:val="00874D90"/>
    <w:rsid w:val="00881A9A"/>
    <w:rsid w:val="00884258"/>
    <w:rsid w:val="0089332F"/>
    <w:rsid w:val="00893F41"/>
    <w:rsid w:val="008A2942"/>
    <w:rsid w:val="008C2191"/>
    <w:rsid w:val="008C52FB"/>
    <w:rsid w:val="008D321B"/>
    <w:rsid w:val="008D438C"/>
    <w:rsid w:val="008E50E2"/>
    <w:rsid w:val="008F17D3"/>
    <w:rsid w:val="00901C58"/>
    <w:rsid w:val="00911E6F"/>
    <w:rsid w:val="00915883"/>
    <w:rsid w:val="0091634F"/>
    <w:rsid w:val="0092108B"/>
    <w:rsid w:val="00921098"/>
    <w:rsid w:val="00923137"/>
    <w:rsid w:val="009426C6"/>
    <w:rsid w:val="009505AF"/>
    <w:rsid w:val="00951079"/>
    <w:rsid w:val="009704A8"/>
    <w:rsid w:val="00971175"/>
    <w:rsid w:val="0097171D"/>
    <w:rsid w:val="009803D3"/>
    <w:rsid w:val="009809CF"/>
    <w:rsid w:val="00980B49"/>
    <w:rsid w:val="009825FA"/>
    <w:rsid w:val="00982E0E"/>
    <w:rsid w:val="0099087B"/>
    <w:rsid w:val="009961E0"/>
    <w:rsid w:val="00997CE3"/>
    <w:rsid w:val="009A5C89"/>
    <w:rsid w:val="009D3E41"/>
    <w:rsid w:val="009D54C1"/>
    <w:rsid w:val="009D60E6"/>
    <w:rsid w:val="009E1300"/>
    <w:rsid w:val="009E1CA3"/>
    <w:rsid w:val="009E1F63"/>
    <w:rsid w:val="009F2F0C"/>
    <w:rsid w:val="009F4D88"/>
    <w:rsid w:val="00A03133"/>
    <w:rsid w:val="00A1095A"/>
    <w:rsid w:val="00A12387"/>
    <w:rsid w:val="00A133F2"/>
    <w:rsid w:val="00A2040B"/>
    <w:rsid w:val="00A20669"/>
    <w:rsid w:val="00A22305"/>
    <w:rsid w:val="00A26098"/>
    <w:rsid w:val="00A375BA"/>
    <w:rsid w:val="00A43920"/>
    <w:rsid w:val="00A45467"/>
    <w:rsid w:val="00A5376D"/>
    <w:rsid w:val="00A614BF"/>
    <w:rsid w:val="00A76691"/>
    <w:rsid w:val="00A81EE0"/>
    <w:rsid w:val="00A949AE"/>
    <w:rsid w:val="00AA5987"/>
    <w:rsid w:val="00AB26D7"/>
    <w:rsid w:val="00AB2D9B"/>
    <w:rsid w:val="00AC2072"/>
    <w:rsid w:val="00AC738D"/>
    <w:rsid w:val="00AD66AD"/>
    <w:rsid w:val="00AE147E"/>
    <w:rsid w:val="00AE7BC6"/>
    <w:rsid w:val="00B01B7D"/>
    <w:rsid w:val="00B07AB0"/>
    <w:rsid w:val="00B10F81"/>
    <w:rsid w:val="00B11D49"/>
    <w:rsid w:val="00B162A0"/>
    <w:rsid w:val="00B173F9"/>
    <w:rsid w:val="00B23E9C"/>
    <w:rsid w:val="00B30BF6"/>
    <w:rsid w:val="00B36D64"/>
    <w:rsid w:val="00B46DED"/>
    <w:rsid w:val="00B53E5F"/>
    <w:rsid w:val="00B54345"/>
    <w:rsid w:val="00B54D09"/>
    <w:rsid w:val="00B579FE"/>
    <w:rsid w:val="00B62D65"/>
    <w:rsid w:val="00B6741F"/>
    <w:rsid w:val="00B712AD"/>
    <w:rsid w:val="00B73E97"/>
    <w:rsid w:val="00B77F5A"/>
    <w:rsid w:val="00B8037C"/>
    <w:rsid w:val="00B843B7"/>
    <w:rsid w:val="00B91F5C"/>
    <w:rsid w:val="00B928DE"/>
    <w:rsid w:val="00BA35C6"/>
    <w:rsid w:val="00BA3721"/>
    <w:rsid w:val="00BB0231"/>
    <w:rsid w:val="00BB44C9"/>
    <w:rsid w:val="00BC2079"/>
    <w:rsid w:val="00BC22AC"/>
    <w:rsid w:val="00BC331D"/>
    <w:rsid w:val="00BD0CFC"/>
    <w:rsid w:val="00BD64A3"/>
    <w:rsid w:val="00BE1577"/>
    <w:rsid w:val="00BF0A46"/>
    <w:rsid w:val="00BF65C9"/>
    <w:rsid w:val="00C03D8A"/>
    <w:rsid w:val="00C17592"/>
    <w:rsid w:val="00C22269"/>
    <w:rsid w:val="00C249D8"/>
    <w:rsid w:val="00C31CAE"/>
    <w:rsid w:val="00C33489"/>
    <w:rsid w:val="00C47552"/>
    <w:rsid w:val="00C5178B"/>
    <w:rsid w:val="00C537DE"/>
    <w:rsid w:val="00C545DB"/>
    <w:rsid w:val="00C55293"/>
    <w:rsid w:val="00C5591D"/>
    <w:rsid w:val="00C62E8C"/>
    <w:rsid w:val="00C73CA3"/>
    <w:rsid w:val="00C75D54"/>
    <w:rsid w:val="00C77908"/>
    <w:rsid w:val="00C871EB"/>
    <w:rsid w:val="00C874BF"/>
    <w:rsid w:val="00C90BB3"/>
    <w:rsid w:val="00C94B05"/>
    <w:rsid w:val="00CA04ED"/>
    <w:rsid w:val="00CA5DEE"/>
    <w:rsid w:val="00CA6EBD"/>
    <w:rsid w:val="00CB2C79"/>
    <w:rsid w:val="00CD0C15"/>
    <w:rsid w:val="00CD459F"/>
    <w:rsid w:val="00CD5B60"/>
    <w:rsid w:val="00CD6B57"/>
    <w:rsid w:val="00CE0CE2"/>
    <w:rsid w:val="00CE29AB"/>
    <w:rsid w:val="00CF294F"/>
    <w:rsid w:val="00CF6441"/>
    <w:rsid w:val="00D02451"/>
    <w:rsid w:val="00D04FE8"/>
    <w:rsid w:val="00D06FF6"/>
    <w:rsid w:val="00D07DCF"/>
    <w:rsid w:val="00D151F5"/>
    <w:rsid w:val="00D27596"/>
    <w:rsid w:val="00D33A27"/>
    <w:rsid w:val="00D3715C"/>
    <w:rsid w:val="00D41492"/>
    <w:rsid w:val="00D41B82"/>
    <w:rsid w:val="00D440C1"/>
    <w:rsid w:val="00D47012"/>
    <w:rsid w:val="00D5175B"/>
    <w:rsid w:val="00D55584"/>
    <w:rsid w:val="00D55949"/>
    <w:rsid w:val="00D57787"/>
    <w:rsid w:val="00D61B27"/>
    <w:rsid w:val="00D720C3"/>
    <w:rsid w:val="00D74865"/>
    <w:rsid w:val="00D76634"/>
    <w:rsid w:val="00D77EE3"/>
    <w:rsid w:val="00D80BAC"/>
    <w:rsid w:val="00D82B64"/>
    <w:rsid w:val="00D8342A"/>
    <w:rsid w:val="00DA5A4E"/>
    <w:rsid w:val="00DB0BFD"/>
    <w:rsid w:val="00DC4E08"/>
    <w:rsid w:val="00DD75A1"/>
    <w:rsid w:val="00DF04EC"/>
    <w:rsid w:val="00DF2A4D"/>
    <w:rsid w:val="00E11068"/>
    <w:rsid w:val="00E34277"/>
    <w:rsid w:val="00E35139"/>
    <w:rsid w:val="00E43CBD"/>
    <w:rsid w:val="00E46474"/>
    <w:rsid w:val="00E61417"/>
    <w:rsid w:val="00E61551"/>
    <w:rsid w:val="00E655F7"/>
    <w:rsid w:val="00E65AA8"/>
    <w:rsid w:val="00E65D9E"/>
    <w:rsid w:val="00E725F3"/>
    <w:rsid w:val="00E72D41"/>
    <w:rsid w:val="00E75D08"/>
    <w:rsid w:val="00E930FE"/>
    <w:rsid w:val="00EA271F"/>
    <w:rsid w:val="00EA35A1"/>
    <w:rsid w:val="00EA7381"/>
    <w:rsid w:val="00EB274E"/>
    <w:rsid w:val="00EC46FD"/>
    <w:rsid w:val="00EC5560"/>
    <w:rsid w:val="00EC599D"/>
    <w:rsid w:val="00EC67D1"/>
    <w:rsid w:val="00EC7BE8"/>
    <w:rsid w:val="00ED1C5A"/>
    <w:rsid w:val="00ED552B"/>
    <w:rsid w:val="00EE5066"/>
    <w:rsid w:val="00EE66DC"/>
    <w:rsid w:val="00EE69AA"/>
    <w:rsid w:val="00EE7FCD"/>
    <w:rsid w:val="00EF06D0"/>
    <w:rsid w:val="00EF42F2"/>
    <w:rsid w:val="00EF4E41"/>
    <w:rsid w:val="00EF51DE"/>
    <w:rsid w:val="00EF5640"/>
    <w:rsid w:val="00F007AB"/>
    <w:rsid w:val="00F03D05"/>
    <w:rsid w:val="00F068A5"/>
    <w:rsid w:val="00F11199"/>
    <w:rsid w:val="00F21649"/>
    <w:rsid w:val="00F279A8"/>
    <w:rsid w:val="00F369CE"/>
    <w:rsid w:val="00F45DFF"/>
    <w:rsid w:val="00F511B8"/>
    <w:rsid w:val="00F56D36"/>
    <w:rsid w:val="00F64183"/>
    <w:rsid w:val="00F813DA"/>
    <w:rsid w:val="00F83B68"/>
    <w:rsid w:val="00F85A5B"/>
    <w:rsid w:val="00F91E96"/>
    <w:rsid w:val="00FA5E88"/>
    <w:rsid w:val="00FA70D1"/>
    <w:rsid w:val="00FB1632"/>
    <w:rsid w:val="00FB372B"/>
    <w:rsid w:val="00FC16AB"/>
    <w:rsid w:val="00FD6142"/>
    <w:rsid w:val="00FD61E4"/>
    <w:rsid w:val="00FD7F55"/>
    <w:rsid w:val="00FE48E2"/>
    <w:rsid w:val="00FF0600"/>
    <w:rsid w:val="00FF0C7B"/>
    <w:rsid w:val="00FF1B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252D"/>
  <w15:chartTrackingRefBased/>
  <w15:docId w15:val="{D3622632-BA26-4837-B0C5-9CFDF979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41492"/>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41492"/>
    <w:pPr>
      <w:ind w:left="720"/>
      <w:contextualSpacing/>
    </w:pPr>
  </w:style>
  <w:style w:type="character" w:customStyle="1" w:styleId="st1">
    <w:name w:val="st1"/>
    <w:rsid w:val="00D41492"/>
  </w:style>
  <w:style w:type="paragraph" w:styleId="Debesliotekstas">
    <w:name w:val="Balloon Text"/>
    <w:basedOn w:val="prastasis"/>
    <w:link w:val="DebesliotekstasDiagrama"/>
    <w:uiPriority w:val="99"/>
    <w:semiHidden/>
    <w:unhideWhenUsed/>
    <w:rsid w:val="00982E0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82E0E"/>
    <w:rPr>
      <w:rFonts w:ascii="Segoe UI" w:eastAsia="Times New Roman" w:hAnsi="Segoe UI" w:cs="Segoe UI"/>
      <w:sz w:val="18"/>
      <w:szCs w:val="18"/>
      <w:lang w:eastAsia="lt-LT"/>
    </w:rPr>
  </w:style>
  <w:style w:type="paragraph" w:styleId="Pagrindinistekstas">
    <w:name w:val="Body Text"/>
    <w:basedOn w:val="prastasis"/>
    <w:link w:val="PagrindinistekstasDiagrama"/>
    <w:rsid w:val="00386054"/>
    <w:pPr>
      <w:jc w:val="center"/>
    </w:pPr>
    <w:rPr>
      <w:spacing w:val="-10"/>
      <w:sz w:val="28"/>
    </w:rPr>
  </w:style>
  <w:style w:type="character" w:customStyle="1" w:styleId="PagrindinistekstasDiagrama">
    <w:name w:val="Pagrindinis tekstas Diagrama"/>
    <w:basedOn w:val="Numatytasispastraiposriftas"/>
    <w:link w:val="Pagrindinistekstas"/>
    <w:rsid w:val="00386054"/>
    <w:rPr>
      <w:rFonts w:ascii="Times New Roman" w:eastAsia="Times New Roman" w:hAnsi="Times New Roman" w:cs="Times New Roman"/>
      <w:spacing w:val="-10"/>
      <w:sz w:val="28"/>
      <w:szCs w:val="20"/>
      <w:lang w:eastAsia="lt-LT"/>
    </w:rPr>
  </w:style>
  <w:style w:type="character" w:styleId="Emfaz">
    <w:name w:val="Emphasis"/>
    <w:uiPriority w:val="20"/>
    <w:qFormat/>
    <w:rsid w:val="00386054"/>
    <w:rPr>
      <w:i/>
      <w:iCs/>
    </w:rPr>
  </w:style>
  <w:style w:type="table" w:styleId="Lentelstinklelis">
    <w:name w:val="Table Grid"/>
    <w:basedOn w:val="prastojilentel"/>
    <w:uiPriority w:val="39"/>
    <w:rsid w:val="00505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B54D09"/>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C475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gend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C3EA2-A723-4834-BD64-4CD45B9E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8</Pages>
  <Words>11159</Words>
  <Characters>6362</Characters>
  <Application>Microsoft Office Word</Application>
  <DocSecurity>0</DocSecurity>
  <Lines>53</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VIP</cp:lastModifiedBy>
  <cp:revision>381</cp:revision>
  <cp:lastPrinted>2022-02-04T14:57:00Z</cp:lastPrinted>
  <dcterms:created xsi:type="dcterms:W3CDTF">2022-01-17T09:52:00Z</dcterms:created>
  <dcterms:modified xsi:type="dcterms:W3CDTF">2024-01-23T16:07:00Z</dcterms:modified>
</cp:coreProperties>
</file>